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49A6" w14:textId="77777777" w:rsidR="00415E90" w:rsidRPr="00415E90" w:rsidRDefault="00415E90" w:rsidP="00415E90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  <w:bookmarkStart w:id="0" w:name="_Hlk523276315"/>
      <w:bookmarkStart w:id="1" w:name="_Hlk523274545"/>
      <w:r w:rsidRPr="00415E90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แบบฟอร์มข้อเสนอ</w:t>
      </w:r>
      <w:r w:rsidRPr="00415E9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กิจกรรม</w:t>
      </w:r>
      <w:bookmarkEnd w:id="0"/>
      <w:r w:rsidRPr="00415E9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 xml:space="preserve"> “การ</w:t>
      </w:r>
      <w:r w:rsidRPr="00415E90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พัฒนาศูนย์รวมผู้เชี่ยวชาญ (</w:t>
      </w:r>
      <w:r w:rsidRPr="00415E90"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  <w:t xml:space="preserve">Hub of Talents) </w:t>
      </w:r>
      <w:r w:rsidRPr="00415E90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และศูนย์กลางด้านความรู้ (</w:t>
      </w:r>
      <w:r w:rsidRPr="00415E90"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  <w:t>Hub of Knowledge)</w:t>
      </w:r>
      <w:r w:rsidRPr="00415E9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bidi="th-TH"/>
        </w:rPr>
        <w:t>”</w:t>
      </w:r>
    </w:p>
    <w:bookmarkEnd w:id="1"/>
    <w:p w14:paraId="7C744FCC" w14:textId="77777777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9D8ED63" w14:textId="24E67685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1 ข้อมูลทั่วไป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สำหรับผู้ขอทุน</w:t>
      </w:r>
    </w:p>
    <w:p w14:paraId="1217EECC" w14:textId="77777777" w:rsidR="00415E90" w:rsidRPr="00415E90" w:rsidRDefault="00415E90" w:rsidP="002C041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ประเภทของศูนย์ฯ</w:t>
      </w:r>
    </w:p>
    <w:p w14:paraId="3B30B717" w14:textId="77777777" w:rsidR="00415E90" w:rsidRPr="002C0410" w:rsidRDefault="00415E9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</w:pPr>
      <w:r w:rsidRPr="002C0410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1.1 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ศูนย์รวมผู้เชี่ยวชาญ (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Hub of Talents) 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หมายถึงศูนย์รวม</w:t>
      </w:r>
      <w:r w:rsidRPr="002C0410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กำลังคน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ที่มีความรู้เฉพาะด้าน</w:t>
      </w:r>
      <w:r w:rsidRPr="002C0410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 มีทักษะด้านการวิจัยในระดับสูง และ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สามารถสร้างและพัฒนาบุคลากรวิจัยให้มีความเชี่ยวชาญเฉพาะด้านนั้นๆ</w:t>
      </w:r>
      <w:r w:rsidRPr="002C0410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ให้เพิ่มมากขึ้น</w:t>
      </w:r>
      <w:r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  </w:t>
      </w:r>
    </w:p>
    <w:p w14:paraId="53FEC235" w14:textId="28BD9450" w:rsidR="00415E90" w:rsidRPr="00415E90" w:rsidRDefault="00415E9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1.2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ศูนย์กลางด้านความรู้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Hub of Knowledge)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หมายถึง ศูนย์กลางด้านความรู้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ที่มีเอกลักษณ์ในศาสตร์ 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 ประเด็น หรือบริบท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ประเทศไทยมีความโดดเด่น จนได้รับการยอมรับในระดับนานาชาติ 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และสามารถดึงดูดคนไทยและต่างประเทศให้มาศึกษาเรียนรู้ในเรื่องนั้นๆ </w:t>
      </w:r>
    </w:p>
    <w:p w14:paraId="6F6D495C" w14:textId="77777777" w:rsidR="00415E90" w:rsidRPr="00415E90" w:rsidRDefault="00415E90" w:rsidP="002C041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คุณสมบัติของศูนย์ฯ</w:t>
      </w:r>
    </w:p>
    <w:p w14:paraId="4EA45405" w14:textId="77777777" w:rsidR="00415E90" w:rsidRPr="00415E90" w:rsidRDefault="00415E90" w:rsidP="002C0410">
      <w:pPr>
        <w:spacing w:after="0" w:line="240" w:lineRule="auto"/>
        <w:ind w:firstLine="27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2.1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เป็นศูนย์ฯที่มีการดำเนินการอยู่แล้ว หรือที่ขอตั้งใหม่ </w:t>
      </w:r>
    </w:p>
    <w:p w14:paraId="11381890" w14:textId="77777777" w:rsidR="00415E90" w:rsidRPr="00415E90" w:rsidRDefault="00415E9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2.2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มีเป้าหมายการดำเนินงานของศูนย์อย่างเป็นรูปธรรม ทั้งในด้านการพัฒนาบุคลากรด้านวิจัย องค์ความรู้ กลไกการจัดการ การเชื่อมโยงเชิง</w:t>
      </w:r>
      <w:proofErr w:type="spellStart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บูรณา</w:t>
      </w:r>
      <w:proofErr w:type="spellEnd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การของศาสตร์และเครือข่ายนักวิจัยที่มีทักษะสูงจากทั้งในและต่างประเทศ</w:t>
      </w:r>
    </w:p>
    <w:p w14:paraId="30131080" w14:textId="378F8CCD" w:rsidR="00415E90" w:rsidRPr="00415E90" w:rsidRDefault="002C041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2.3</w:t>
      </w:r>
      <w:r w:rsidR="00415E90"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ฐานข้อมูลผู้เชี่ยวชาญที่ครบถ้วนในหลากหลายสาขาที่มาทำงานในประเด็นสำคัญเดียวกันและบรรลุเป้าเดียวกัน โดยมีจำนวนผู้เชี่ยวชาญที่มากพอต่อการดำเนินการในประเด็นเป้าหมาย</w:t>
      </w:r>
    </w:p>
    <w:p w14:paraId="666CBD37" w14:textId="6DCF0FE9" w:rsidR="00415E90" w:rsidRPr="00415E90" w:rsidRDefault="002C041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2.4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มีการเผยแพร่องค์ความรู้เฉพาะทางของศูนย์ฯในรูปบทความวิชาการ </w:t>
      </w:r>
      <w:r w:rsidR="00415E90"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ในวารสารวิชาการระดับนานาชาติ </w:t>
      </w:r>
      <w:r w:rsidR="00415E90" w:rsidRPr="00415E90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ระดับ </w:t>
      </w:r>
      <w:r w:rsidR="00415E90"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Q1/Q2)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รวบรวมเอาองค์ความรู้ที่เกิดจากการวิจัยในประเด็นนั้นๆมานำเสนอให้เกิดเป็นความเข้าใจในสถานการณ์องค์ความรู้ที่เป็นปัจจุบัน</w:t>
      </w:r>
    </w:p>
    <w:p w14:paraId="4959E7C3" w14:textId="5FCA0C3F" w:rsidR="00415E90" w:rsidRPr="00415E90" w:rsidRDefault="002C0410" w:rsidP="002C0410">
      <w:pPr>
        <w:spacing w:after="0" w:line="240" w:lineRule="auto"/>
        <w:ind w:left="630" w:hanging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2.5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ผู้บริหารจัดการศูนย์ฯ มีคณะทำงานที่ต้องมีประสบการณ์และความเชี่ยวชาญในประเด็นหรือสาขา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proofErr w:type="spellStart"/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กับพัธ</w:t>
      </w:r>
      <w:proofErr w:type="spellEnd"/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กิจของศูนย์</w:t>
      </w:r>
    </w:p>
    <w:p w14:paraId="191D03FA" w14:textId="77777777" w:rsidR="00415E90" w:rsidRPr="00415E90" w:rsidRDefault="00415E90" w:rsidP="002C041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เกณฑ์การคัดเลือกศูนย์</w:t>
      </w:r>
    </w:p>
    <w:p w14:paraId="092E4306" w14:textId="77777777" w:rsidR="00415E90" w:rsidRPr="00415E90" w:rsidRDefault="00415E90" w:rsidP="002C0410">
      <w:pPr>
        <w:spacing w:after="0" w:line="240" w:lineRule="auto"/>
        <w:ind w:firstLine="27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3.1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ศูนย์รวมผู้เชี่ยวชาญ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 Talents)</w:t>
      </w:r>
    </w:p>
    <w:p w14:paraId="4ECDEF4E" w14:textId="77777777" w:rsidR="00415E90" w:rsidRPr="00415E90" w:rsidRDefault="00415E90" w:rsidP="002C0410">
      <w:pPr>
        <w:numPr>
          <w:ilvl w:val="0"/>
          <w:numId w:val="4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มีการรวมกลุ่มที่เข้มแข็ง ครอบคลุมหลากหลายสถาบัน/หน่วยงาน โดยมีข้อมูลของผู้เชี่ยวชาญและนักวิจัยในฐานข้อมูลอย่างครบถ้วน</w:t>
      </w:r>
    </w:p>
    <w:p w14:paraId="4D627108" w14:textId="77777777" w:rsidR="00415E90" w:rsidRPr="00415E90" w:rsidRDefault="00415E90" w:rsidP="002C0410">
      <w:pPr>
        <w:numPr>
          <w:ilvl w:val="0"/>
          <w:numId w:val="4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มีเป้าหมายระยะสั้น ระยะกลาง และระยะยาวเดียวกันที่ชัดเจนในตลอด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supply chain</w:t>
      </w:r>
    </w:p>
    <w:p w14:paraId="549716BF" w14:textId="77777777" w:rsidR="00415E90" w:rsidRPr="00415E90" w:rsidRDefault="00415E90" w:rsidP="002C0410">
      <w:pPr>
        <w:numPr>
          <w:ilvl w:val="0"/>
          <w:numId w:val="4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สนับสนุนให้มีห้องปฏิบัติการที่อยู่ในเครือข่ายได้รับการรับรองมาตรฐานในระบบต่างๆ ทั้งที่เกี่ยวข้องกับการผลิต และการทดสอบผลิตภัณฑ์</w:t>
      </w:r>
    </w:p>
    <w:p w14:paraId="43508B3B" w14:textId="77777777" w:rsidR="00415E90" w:rsidRPr="00415E90" w:rsidRDefault="00415E90" w:rsidP="002C0410">
      <w:pPr>
        <w:numPr>
          <w:ilvl w:val="0"/>
          <w:numId w:val="4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มีการสร้างความพร้อมของเครือข่ายของศูนย์ในเรื่อง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Eco-System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ที่ประกอบด้วย โครงสร้างพื้นฐาน ครุภัณฑ์ นักวิจัย นักศึกษาระดับ ป. เอก/หลัง ป. เอก รวมถึงผู้ปฏิบัติงานสายสนับสนุน</w:t>
      </w:r>
    </w:p>
    <w:p w14:paraId="03FA3B37" w14:textId="77777777" w:rsidR="00415E90" w:rsidRPr="00415E90" w:rsidRDefault="00415E90" w:rsidP="002C0410">
      <w:pPr>
        <w:numPr>
          <w:ilvl w:val="0"/>
          <w:numId w:val="4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เนื่องจากโครงการนี้ไม่สนับสนุนงบประมาณในการทำวิจัย ศูนย์ฯจะต้องมีงบประมาณจากแหล่งอื่นๆรองรับ เพื่อให้เกิดงานวิจัยและนวัตกรรมที่เกี่ยวข้อง</w:t>
      </w:r>
    </w:p>
    <w:p w14:paraId="31BE6C39" w14:textId="77777777" w:rsidR="00415E90" w:rsidRDefault="00415E90" w:rsidP="002C0410">
      <w:pPr>
        <w:spacing w:after="0" w:line="240" w:lineRule="auto"/>
        <w:ind w:left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9BFC19D" w14:textId="77777777" w:rsidR="002C0410" w:rsidRPr="00415E90" w:rsidRDefault="002C0410" w:rsidP="002C0410">
      <w:pPr>
        <w:spacing w:after="0" w:line="240" w:lineRule="auto"/>
        <w:ind w:left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14A85DE" w14:textId="77777777" w:rsidR="00415E90" w:rsidRPr="00415E90" w:rsidRDefault="00415E90" w:rsidP="002C0410">
      <w:pPr>
        <w:spacing w:after="0" w:line="240" w:lineRule="auto"/>
        <w:ind w:firstLine="27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lastRenderedPageBreak/>
        <w:t xml:space="preserve">3.2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กลางด้านความรู้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Knowledge)</w:t>
      </w:r>
    </w:p>
    <w:p w14:paraId="52FE9A92" w14:textId="141F3DC8" w:rsidR="00415E90" w:rsidRPr="00415E90" w:rsidRDefault="00415E90" w:rsidP="002C0410">
      <w:pPr>
        <w:numPr>
          <w:ilvl w:val="0"/>
          <w:numId w:val="5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เป็นกลุ่มวิจัยหรือสถาบันวิจัยที่มีชื่อเสียง ได้รับการยอมรับในระดับนานาชาติ ซึ่งรองรับด้วยการ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มีผลงานวิจัยตีพิมพ์ในระดับนานาชาติที่มีผลกระทบสูง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high impact)</w:t>
      </w:r>
    </w:p>
    <w:p w14:paraId="0C7CB5DF" w14:textId="77777777" w:rsidR="00415E90" w:rsidRPr="00415E90" w:rsidRDefault="00415E90" w:rsidP="002C0410">
      <w:pPr>
        <w:numPr>
          <w:ilvl w:val="0"/>
          <w:numId w:val="5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ศักยภาพในการถ่ายทอดองค์ความรู้และเทคโนโลยีจากศูนย์ฯที่ตั้งขึ้นไปสู่ระดับนานาชาติในรูปแบบต่างๆ เช่นการจัดประชุมวิชาการในระดับนานาชาติในประเด็นเป้าหมาย</w:t>
      </w:r>
    </w:p>
    <w:p w14:paraId="2759F5E5" w14:textId="269DF07A" w:rsidR="00415E90" w:rsidRPr="00415E90" w:rsidRDefault="00415E90" w:rsidP="002C0410">
      <w:pPr>
        <w:numPr>
          <w:ilvl w:val="0"/>
          <w:numId w:val="5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มีเป้าหมายการตีพิมพ์เผยแพร่ความรู้และ</w:t>
      </w:r>
      <w:proofErr w:type="spellStart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เทนโนโล</w:t>
      </w:r>
      <w:proofErr w:type="spellEnd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ยี่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ในรูปบทความวิชาการ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(ระดับ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Q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1/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Q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2) </w:t>
      </w:r>
    </w:p>
    <w:p w14:paraId="413B096A" w14:textId="77777777" w:rsidR="00415E90" w:rsidRPr="00415E90" w:rsidRDefault="00415E90" w:rsidP="002C0410">
      <w:pPr>
        <w:numPr>
          <w:ilvl w:val="0"/>
          <w:numId w:val="5"/>
        </w:num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มีขีดความสามา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รถในการประยุกต์ความรู้ต่อการสร้างผลกระทบทางเศรษฐกิจ หรือเกิดเป็นนโยบายสาธารณะในกลุ่มที่ได้รับการถ่ายทอดความรู้หรือเทคโนโลยี</w:t>
      </w:r>
    </w:p>
    <w:p w14:paraId="3BB0EDAB" w14:textId="2AE4343D" w:rsidR="00415E90" w:rsidRPr="002C0410" w:rsidRDefault="00415E90" w:rsidP="002C0410">
      <w:pPr>
        <w:numPr>
          <w:ilvl w:val="0"/>
          <w:numId w:val="5"/>
        </w:numPr>
        <w:spacing w:after="1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เนื่องจากโครงการนี้ไม่สนับสนุนงบประมาณในการทำวิจัย ศูนย์ฯจะต้องมีงบประมาณจากแหล่งอื่นๆรองรับ เพื่อให้เกิดงานวิจัยและนวัตกรรมที่เกี่ยวข้อง</w:t>
      </w:r>
    </w:p>
    <w:p w14:paraId="0D9A9A15" w14:textId="77777777" w:rsidR="00415E90" w:rsidRPr="00415E90" w:rsidRDefault="00415E90" w:rsidP="002C0410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5.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หมวดเงินสำหรับการดำเนินงานและอัตราค่าใช้จ่าย</w:t>
      </w:r>
    </w:p>
    <w:p w14:paraId="7F15CCC0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วงเงินรวมไม่เกิน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5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>.</w:t>
      </w: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ล้านบาท/ปี</w:t>
      </w:r>
    </w:p>
    <w:p w14:paraId="025CD9A4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ค่าตอบแทนหัวหน้าศูนย์/ค่าจ้างผู้ช่วยศูนย์ โดยรวมไม่เกิน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บาท โดยค่าตอบแทนหัวหน้าศูนย์ฯม่เกิน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บาท/เดือน ค่าจ้างเลขาผู้ประสานงาน 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15,000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บาท/เดือน และค่าตอบแทนผู้ร่วมงานจากหน่วยงานอื่น ให้พิจารณา</w:t>
      </w:r>
      <w:proofErr w:type="spellStart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ตามตัต</w:t>
      </w:r>
      <w:proofErr w:type="spellEnd"/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ราส่วนการทำงาน</w:t>
      </w:r>
    </w:p>
    <w:p w14:paraId="3F160DAB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ค่าใช้จ่ายเกี่ยวกับความร่วมมือกั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บต่างประเทศ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 (ค่าเดินทางไปต่างประเทศ ค่าเข้าร่วมประชุมนำเสนอผลงานระหว่างประเทศ การเชิญและรองรับวิทยากรจากต่างประเทศ)</w:t>
      </w:r>
    </w:p>
    <w:p w14:paraId="4C172F97" w14:textId="02F03CDE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ค่าจัดทำ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website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ข้อมูลนักวิจัยและบุคลากรในเครือข่าย รวมถึงค่าใช้จ่ายในการติดต่อประสานงาน 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การประชุมถ่ายทอดองค์ความรู้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500,000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308995DD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ค่าตีพิมพ์เผยแพร่ผลงานในวารสารทั้งในและต่างประเทศ ในกรณีที่ไม่ได้รับการสนับสนุนจากหน่วยงาน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500,000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2947093E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ค่าฝึกอบรมพัฒนาบุคลากร และการบริหารจัดการงานวิจัยทั้งในและต่างประเทศ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253A4DB7" w14:textId="555BC83F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ค่าจัดประชุมในรูปแบบต่างๆ ทั้งในรูปประชุมวิชาการ (ไม่ต่ำกว่า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ครั้ง/ปี) การประชุมเครือข่าย </w:t>
      </w:r>
      <w:r w:rsidR="002C0410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2-3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ครั้ง/ปี) รวมถึงการขยายวงไปในส่วนที่เกี่ยวข้อง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500,000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48C4362E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ค่าบริหารจัดการและส่งเสริมให้เกิดการขึ้นทะเบียนมาตรฐานการวิจัย เช่นห้องปฏิบัติการ เครื่องมือวิทยาศาสตร์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2A5F4E3E" w14:textId="77777777" w:rsidR="00415E90" w:rsidRPr="00415E90" w:rsidRDefault="00415E90" w:rsidP="002C0410">
      <w:pPr>
        <w:numPr>
          <w:ilvl w:val="0"/>
          <w:numId w:val="6"/>
        </w:numPr>
        <w:spacing w:after="0" w:line="240" w:lineRule="auto"/>
        <w:ind w:left="63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ค่าธรรมเนียมอุดหนุนสถาบัน เสนอได้ไม่เกิน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100,000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25495799" w14:textId="77777777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9B24F78" w14:textId="77777777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89F5BA1" w14:textId="77777777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48AE955" w14:textId="77777777" w:rsid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D1DEA30" w14:textId="77777777" w:rsidR="002C0410" w:rsidRDefault="002C041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3A10FFE" w14:textId="77777777" w:rsidR="00BE0312" w:rsidRPr="00415E90" w:rsidRDefault="00BE0312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2FE1950" w14:textId="77777777" w:rsidR="00415E90" w:rsidRPr="00415E90" w:rsidRDefault="00415E90" w:rsidP="00415E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8385965" w14:textId="1BF00D49" w:rsidR="00415E90" w:rsidRPr="002C0410" w:rsidRDefault="00415E90" w:rsidP="00415E9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2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ข้อมูลทั่วไป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ของโครงการ</w:t>
      </w:r>
    </w:p>
    <w:p w14:paraId="04CA6670" w14:textId="77777777" w:rsidR="00415E90" w:rsidRPr="00415E90" w:rsidRDefault="00415E90" w:rsidP="002C04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1.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กิจกรรม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ศูนย์รวมผู้เชี่ยวชาญ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 Talents) /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ศูนย์กลางด้านความรู้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 Knowledge)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63C89BFF" w14:textId="77777777" w:rsidR="00415E90" w:rsidRPr="00415E90" w:rsidRDefault="00415E90" w:rsidP="00415E90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(ภาษาไทย)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bookmarkStart w:id="2" w:name="_Hlk113911116"/>
      <w:bookmarkStart w:id="3" w:name="_Hlk113828831"/>
    </w:p>
    <w:bookmarkEnd w:id="2"/>
    <w:bookmarkEnd w:id="3"/>
    <w:p w14:paraId="22156027" w14:textId="77777777" w:rsidR="00415E90" w:rsidRPr="00415E90" w:rsidRDefault="00415E90" w:rsidP="00415E9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ab/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(ภาษาอังกฤษ)   </w:t>
      </w:r>
    </w:p>
    <w:p w14:paraId="29167BD4" w14:textId="77777777" w:rsidR="00415E90" w:rsidRPr="00415E90" w:rsidRDefault="00415E90" w:rsidP="002C0410">
      <w:pPr>
        <w:tabs>
          <w:tab w:val="left" w:pos="284"/>
        </w:tabs>
        <w:spacing w:before="120" w:after="0" w:line="240" w:lineRule="auto"/>
        <w:ind w:left="1699" w:hanging="169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2.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ประเภทของศูนย์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(เลือกได้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1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ข้อ)</w:t>
      </w:r>
    </w:p>
    <w:p w14:paraId="5E994EAD" w14:textId="77777777" w:rsidR="00415E90" w:rsidRPr="00415E90" w:rsidRDefault="00415E90" w:rsidP="00415E90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ศูนย์รวมผู้เชี่ยวชาญ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 Talents)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ศูนย์กลางด้านความรู้ (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Hub of Knowledge</w:t>
      </w:r>
    </w:p>
    <w:p w14:paraId="3A6C3ACF" w14:textId="77777777" w:rsidR="00415E90" w:rsidRPr="00415E90" w:rsidRDefault="00415E90" w:rsidP="002C0410">
      <w:pPr>
        <w:tabs>
          <w:tab w:val="left" w:pos="284"/>
        </w:tabs>
        <w:spacing w:before="120" w:after="0" w:line="240" w:lineRule="auto"/>
        <w:ind w:left="1699" w:hanging="169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3. </w:t>
      </w:r>
      <w:r w:rsidRPr="00415E90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เป็นศูนย์ฯที่มีการดำเนินการอยู่แล้ว หรือที่ขอตั้งใหม่</w:t>
      </w:r>
    </w:p>
    <w:p w14:paraId="07C74B1D" w14:textId="3FAE00FD" w:rsidR="00415E90" w:rsidRPr="002C0410" w:rsidRDefault="00415E90" w:rsidP="002C0410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ที่มีการดำเนินการอยู่แล้ว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ที่จัดตั้งใหม่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ab/>
      </w:r>
    </w:p>
    <w:p w14:paraId="03993C8E" w14:textId="7B278E8C" w:rsidR="00415E90" w:rsidRDefault="002C0410" w:rsidP="002C0410">
      <w:pPr>
        <w:spacing w:before="120"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</w:pPr>
      <w:r w:rsidRPr="002C0410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>4</w:t>
      </w:r>
      <w:r w:rsidR="00415E90" w:rsidRPr="002C0410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. </w:t>
      </w:r>
      <w:r w:rsidR="00415E90"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รายละเอียดของคณะ</w:t>
      </w:r>
      <w:r w:rsidR="00415E90" w:rsidRPr="002C0410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ทำงานภายใต้ศูนย์ฯ</w:t>
      </w:r>
      <w:r w:rsidR="00415E90"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 (ใช้ฐานข้อมูลจากระบบสารสนเทศกลางเพื่อบริหารงานวิจัยของประเทศ)</w:t>
      </w:r>
      <w:r w:rsidR="00415E90" w:rsidRPr="002C0410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415E90" w:rsidRPr="002C0410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ประกอบด้วย</w:t>
      </w:r>
    </w:p>
    <w:p w14:paraId="557239AB" w14:textId="77777777" w:rsidR="002C0410" w:rsidRPr="002C0410" w:rsidRDefault="002C0410" w:rsidP="002C0410">
      <w:pPr>
        <w:spacing w:before="120"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4"/>
          <w:szCs w:val="4"/>
          <w:lang w:bidi="th-TH"/>
        </w:rPr>
      </w:pPr>
    </w:p>
    <w:tbl>
      <w:tblPr>
        <w:tblStyle w:val="TableGrid"/>
        <w:tblW w:w="927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080"/>
        <w:gridCol w:w="1253"/>
        <w:gridCol w:w="732"/>
        <w:gridCol w:w="708"/>
        <w:gridCol w:w="993"/>
        <w:gridCol w:w="1134"/>
        <w:gridCol w:w="1485"/>
      </w:tblGrid>
      <w:tr w:rsidR="00415E90" w:rsidRPr="00415E90" w14:paraId="79C8CDE1" w14:textId="77777777" w:rsidTr="002C0410">
        <w:trPr>
          <w:trHeight w:val="1266"/>
        </w:trPr>
        <w:tc>
          <w:tcPr>
            <w:tcW w:w="990" w:type="dxa"/>
            <w:shd w:val="clear" w:color="auto" w:fill="D9D9D9"/>
          </w:tcPr>
          <w:p w14:paraId="28B4BCB9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00" w:type="dxa"/>
            <w:shd w:val="clear" w:color="auto" w:fill="D9D9D9"/>
          </w:tcPr>
          <w:p w14:paraId="38B8D45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080" w:type="dxa"/>
            <w:shd w:val="clear" w:color="auto" w:fill="D9D9D9"/>
          </w:tcPr>
          <w:p w14:paraId="25B69387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53" w:type="dxa"/>
            <w:shd w:val="clear" w:color="auto" w:fill="D9D9D9"/>
          </w:tcPr>
          <w:p w14:paraId="684662EE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สัดส่วนการดำเนินโครงการวิจัย</w:t>
            </w:r>
          </w:p>
        </w:tc>
        <w:tc>
          <w:tcPr>
            <w:tcW w:w="732" w:type="dxa"/>
            <w:shd w:val="clear" w:color="auto" w:fill="D9D9D9"/>
          </w:tcPr>
          <w:p w14:paraId="6F4E29D6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สังกัด</w:t>
            </w:r>
          </w:p>
        </w:tc>
        <w:tc>
          <w:tcPr>
            <w:tcW w:w="708" w:type="dxa"/>
            <w:shd w:val="clear" w:color="auto" w:fill="D9D9D9"/>
          </w:tcPr>
          <w:p w14:paraId="24A7EDBB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93" w:type="dxa"/>
            <w:shd w:val="clear" w:color="auto" w:fill="D9D9D9"/>
          </w:tcPr>
          <w:p w14:paraId="5957E37E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/>
          </w:tcPr>
          <w:p w14:paraId="1BBF3A5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ความชำนาญ/ความสนใจพิเศษ</w:t>
            </w:r>
          </w:p>
        </w:tc>
        <w:tc>
          <w:tcPr>
            <w:tcW w:w="1485" w:type="dxa"/>
            <w:shd w:val="clear" w:color="auto" w:fill="D9D9D9"/>
          </w:tcPr>
          <w:p w14:paraId="122D9564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จำนวนผลงาน</w:t>
            </w:r>
            <w:proofErr w:type="spellStart"/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ตีพืมพ์</w:t>
            </w:r>
            <w:proofErr w:type="spellEnd"/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ที่ผ่านมาทั้งหมด (เรื่อง)</w:t>
            </w:r>
          </w:p>
        </w:tc>
      </w:tr>
      <w:tr w:rsidR="00415E90" w:rsidRPr="00415E90" w14:paraId="4A0ECFE3" w14:textId="77777777" w:rsidTr="002C0410">
        <w:trPr>
          <w:trHeight w:val="701"/>
        </w:trPr>
        <w:tc>
          <w:tcPr>
            <w:tcW w:w="990" w:type="dxa"/>
          </w:tcPr>
          <w:p w14:paraId="278F258E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A072F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66E796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5CF4361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58AA91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45DB6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DBCB37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0FA40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85" w:type="dxa"/>
            <w:shd w:val="clear" w:color="auto" w:fill="auto"/>
          </w:tcPr>
          <w:p w14:paraId="27141FA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415E90" w:rsidRPr="00415E90" w14:paraId="3AE81E2D" w14:textId="77777777" w:rsidTr="002C0410">
        <w:trPr>
          <w:trHeight w:val="530"/>
        </w:trPr>
        <w:tc>
          <w:tcPr>
            <w:tcW w:w="990" w:type="dxa"/>
          </w:tcPr>
          <w:p w14:paraId="354A143A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75F6C9F6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17AEDADB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2A0EBA08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2" w:type="dxa"/>
          </w:tcPr>
          <w:p w14:paraId="1203A0C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14:paraId="303B7391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D5EE2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BE02CF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85" w:type="dxa"/>
            <w:shd w:val="clear" w:color="auto" w:fill="auto"/>
          </w:tcPr>
          <w:p w14:paraId="1C7E78AC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415E90" w:rsidRPr="00415E90" w14:paraId="48A6967A" w14:textId="77777777" w:rsidTr="002C0410">
        <w:trPr>
          <w:trHeight w:val="530"/>
        </w:trPr>
        <w:tc>
          <w:tcPr>
            <w:tcW w:w="990" w:type="dxa"/>
          </w:tcPr>
          <w:p w14:paraId="75DA66F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56ACB133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3A16D675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3" w:type="dxa"/>
          </w:tcPr>
          <w:p w14:paraId="192E13AF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2" w:type="dxa"/>
          </w:tcPr>
          <w:p w14:paraId="17B5D780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14:paraId="36190272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7FAB0C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D1F12E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85" w:type="dxa"/>
            <w:shd w:val="clear" w:color="auto" w:fill="auto"/>
          </w:tcPr>
          <w:p w14:paraId="151E5B70" w14:textId="77777777" w:rsidR="00415E90" w:rsidRPr="00415E90" w:rsidRDefault="00415E90" w:rsidP="00415E9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</w:tbl>
    <w:p w14:paraId="48FCFF78" w14:textId="624E5FA6" w:rsidR="00415E90" w:rsidRDefault="002C0410" w:rsidP="002C041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5</w:t>
      </w:r>
      <w:r w:rsidR="00415E90"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. 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รายละเอียดเครือข่ายความร่วมมือในต่างประเทศ </w:t>
      </w:r>
    </w:p>
    <w:p w14:paraId="1A1B4358" w14:textId="77777777" w:rsidR="002C0410" w:rsidRPr="002C0410" w:rsidRDefault="002C0410" w:rsidP="002C041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6"/>
          <w:szCs w:val="6"/>
          <w:lang w:bidi="th-TH"/>
        </w:rPr>
      </w:pPr>
    </w:p>
    <w:tbl>
      <w:tblPr>
        <w:tblStyle w:val="TableGrid"/>
        <w:tblW w:w="92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395"/>
        <w:gridCol w:w="4875"/>
      </w:tblGrid>
      <w:tr w:rsidR="00415E90" w:rsidRPr="00415E90" w14:paraId="4BBCB8EE" w14:textId="77777777" w:rsidTr="002C0410">
        <w:trPr>
          <w:trHeight w:val="435"/>
          <w:tblHeader/>
        </w:trPr>
        <w:tc>
          <w:tcPr>
            <w:tcW w:w="4395" w:type="dxa"/>
            <w:shd w:val="clear" w:color="auto" w:fill="D9D9D9"/>
          </w:tcPr>
          <w:p w14:paraId="2CE17463" w14:textId="77777777" w:rsidR="00415E90" w:rsidRPr="00415E90" w:rsidRDefault="00415E90" w:rsidP="00415E90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ชื่อผู้ที่เกี่ยวข้อง หน่วยงาน และประเทศ</w:t>
            </w:r>
          </w:p>
        </w:tc>
        <w:tc>
          <w:tcPr>
            <w:tcW w:w="4875" w:type="dxa"/>
            <w:shd w:val="clear" w:color="auto" w:fill="D9D9D9"/>
          </w:tcPr>
          <w:p w14:paraId="603AD2FA" w14:textId="77777777" w:rsidR="00415E90" w:rsidRPr="00415E90" w:rsidRDefault="00415E90" w:rsidP="00415E90">
            <w:pPr>
              <w:tabs>
                <w:tab w:val="left" w:pos="70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ลักษณะความร่วมมือกับศูนย์ฯ</w:t>
            </w:r>
          </w:p>
        </w:tc>
      </w:tr>
      <w:tr w:rsidR="00415E90" w:rsidRPr="00415E90" w14:paraId="4369DAD2" w14:textId="77777777" w:rsidTr="002C0410">
        <w:trPr>
          <w:trHeight w:val="435"/>
        </w:trPr>
        <w:tc>
          <w:tcPr>
            <w:tcW w:w="4395" w:type="dxa"/>
          </w:tcPr>
          <w:p w14:paraId="220F62D2" w14:textId="77777777" w:rsidR="00415E90" w:rsidRPr="00415E90" w:rsidRDefault="00415E90" w:rsidP="00415E90">
            <w:pPr>
              <w:ind w:firstLine="3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75" w:type="dxa"/>
          </w:tcPr>
          <w:p w14:paraId="434EDC65" w14:textId="77777777" w:rsidR="00415E90" w:rsidRPr="00415E90" w:rsidRDefault="00415E90" w:rsidP="00415E90">
            <w:pPr>
              <w:ind w:left="95" w:firstLine="1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15E90" w:rsidRPr="00415E90" w14:paraId="1173B127" w14:textId="77777777" w:rsidTr="002C0410">
        <w:trPr>
          <w:trHeight w:val="435"/>
        </w:trPr>
        <w:tc>
          <w:tcPr>
            <w:tcW w:w="4395" w:type="dxa"/>
          </w:tcPr>
          <w:p w14:paraId="4EFC72BE" w14:textId="77777777" w:rsidR="00415E90" w:rsidRPr="00415E90" w:rsidRDefault="00415E90" w:rsidP="00415E90">
            <w:pPr>
              <w:ind w:firstLine="3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5" w:type="dxa"/>
          </w:tcPr>
          <w:p w14:paraId="45CAD5AA" w14:textId="77777777" w:rsidR="00415E90" w:rsidRPr="00415E90" w:rsidRDefault="00415E90" w:rsidP="00415E90">
            <w:pPr>
              <w:ind w:left="95" w:firstLine="1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15E90" w:rsidRPr="00415E90" w14:paraId="00EBE144" w14:textId="77777777" w:rsidTr="002C0410">
        <w:trPr>
          <w:trHeight w:val="435"/>
        </w:trPr>
        <w:tc>
          <w:tcPr>
            <w:tcW w:w="4395" w:type="dxa"/>
          </w:tcPr>
          <w:p w14:paraId="1E5FE935" w14:textId="77777777" w:rsidR="00415E90" w:rsidRPr="00415E90" w:rsidRDefault="00415E90" w:rsidP="00415E90">
            <w:pPr>
              <w:ind w:firstLine="3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75" w:type="dxa"/>
          </w:tcPr>
          <w:p w14:paraId="60824708" w14:textId="77777777" w:rsidR="00415E90" w:rsidRPr="00415E90" w:rsidRDefault="00415E90" w:rsidP="00415E90">
            <w:pPr>
              <w:ind w:left="95" w:firstLine="1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AE2A4E9" w14:textId="3F3BADCF" w:rsidR="00415E90" w:rsidRDefault="002C0410" w:rsidP="002C041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6</w:t>
      </w:r>
      <w:r w:rsidR="00415E90"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 รายละเอียดเครือข่ายความร่วมมือภายในประเทศ</w:t>
      </w:r>
    </w:p>
    <w:p w14:paraId="22F341DD" w14:textId="77777777" w:rsidR="002C0410" w:rsidRPr="002C0410" w:rsidRDefault="002C0410" w:rsidP="002C041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6"/>
          <w:szCs w:val="6"/>
          <w:lang w:bidi="th-TH"/>
        </w:rPr>
      </w:pP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4608"/>
        <w:gridCol w:w="4662"/>
      </w:tblGrid>
      <w:tr w:rsidR="00415E90" w:rsidRPr="00415E90" w14:paraId="42AF56E7" w14:textId="77777777" w:rsidTr="002C0410">
        <w:tc>
          <w:tcPr>
            <w:tcW w:w="4608" w:type="dxa"/>
          </w:tcPr>
          <w:p w14:paraId="53DD53E9" w14:textId="77777777" w:rsidR="00415E90" w:rsidRPr="00415E90" w:rsidRDefault="00415E90" w:rsidP="00415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ชื่อผู้ที่เกี่ยวข้อง 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4662" w:type="dxa"/>
          </w:tcPr>
          <w:p w14:paraId="6CE9069B" w14:textId="77777777" w:rsidR="00415E90" w:rsidRPr="00415E90" w:rsidRDefault="00415E90" w:rsidP="00415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ลักษณะความร่วมมือ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ศูนย์ฯ</w:t>
            </w:r>
          </w:p>
        </w:tc>
      </w:tr>
      <w:tr w:rsidR="00415E90" w:rsidRPr="00415E90" w14:paraId="6E2BFE82" w14:textId="77777777" w:rsidTr="002C0410">
        <w:tc>
          <w:tcPr>
            <w:tcW w:w="4608" w:type="dxa"/>
          </w:tcPr>
          <w:p w14:paraId="5BA5B9A7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14:paraId="7FD01E6B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15E90" w:rsidRPr="00415E90" w14:paraId="562A9280" w14:textId="77777777" w:rsidTr="002C0410">
        <w:tc>
          <w:tcPr>
            <w:tcW w:w="4608" w:type="dxa"/>
          </w:tcPr>
          <w:p w14:paraId="28CFA302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40AD5F37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E90" w:rsidRPr="00415E90" w14:paraId="52F58B32" w14:textId="77777777" w:rsidTr="002C0410">
        <w:tc>
          <w:tcPr>
            <w:tcW w:w="4608" w:type="dxa"/>
          </w:tcPr>
          <w:p w14:paraId="3A432A51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3DBB3BE5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E90" w:rsidRPr="00415E90" w14:paraId="1CE1759C" w14:textId="77777777" w:rsidTr="002C0410">
        <w:tc>
          <w:tcPr>
            <w:tcW w:w="4608" w:type="dxa"/>
          </w:tcPr>
          <w:p w14:paraId="30E9D030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14E47ECF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E90" w:rsidRPr="00415E90" w14:paraId="0710F473" w14:textId="77777777" w:rsidTr="002C0410">
        <w:tc>
          <w:tcPr>
            <w:tcW w:w="4608" w:type="dxa"/>
          </w:tcPr>
          <w:p w14:paraId="1069B42C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4231AEF0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E90" w:rsidRPr="00415E90" w14:paraId="33D72474" w14:textId="77777777" w:rsidTr="002C0410">
        <w:tc>
          <w:tcPr>
            <w:tcW w:w="4608" w:type="dxa"/>
          </w:tcPr>
          <w:p w14:paraId="307E894A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0165A77D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E90" w:rsidRPr="00415E90" w14:paraId="32747DBC" w14:textId="77777777" w:rsidTr="002C0410">
        <w:tc>
          <w:tcPr>
            <w:tcW w:w="4608" w:type="dxa"/>
            <w:shd w:val="clear" w:color="auto" w:fill="auto"/>
          </w:tcPr>
          <w:p w14:paraId="5F9E38E7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</w:tcPr>
          <w:p w14:paraId="53F9D530" w14:textId="77777777" w:rsidR="00415E90" w:rsidRPr="00415E90" w:rsidRDefault="00415E90" w:rsidP="00415E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B1E14E8" w14:textId="77777777" w:rsidR="00415E90" w:rsidRPr="00415E90" w:rsidRDefault="00415E90" w:rsidP="00415E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ข้อมูล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จำเพาะของ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โครงการ</w:t>
      </w:r>
    </w:p>
    <w:p w14:paraId="7C14E663" w14:textId="77777777" w:rsidR="00415E90" w:rsidRPr="00BE0312" w:rsidRDefault="00415E90" w:rsidP="00BE0312">
      <w:pPr>
        <w:numPr>
          <w:ilvl w:val="0"/>
          <w:numId w:val="1"/>
        </w:numPr>
        <w:tabs>
          <w:tab w:val="left" w:pos="284"/>
          <w:tab w:val="left" w:pos="3119"/>
        </w:tabs>
        <w:spacing w:before="120" w:after="0" w:line="240" w:lineRule="auto"/>
        <w:ind w:hanging="72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บทสรุปข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้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อ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เสนอกิจกรรม</w:t>
      </w:r>
      <w:r w:rsidRPr="00BE0312">
        <w:rPr>
          <w:rFonts w:ascii="TH SarabunPSK" w:eastAsia="Cordia New" w:hAnsi="TH SarabunPSK" w:cs="TH SarabunPSK"/>
          <w:color w:val="0000CC"/>
          <w:spacing w:val="-12"/>
          <w:sz w:val="32"/>
          <w:szCs w:val="32"/>
          <w:lang w:bidi="th-TH"/>
        </w:rPr>
        <w:t xml:space="preserve"> </w:t>
      </w:r>
      <w:r w:rsidRPr="00BE0312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  <w:lang w:bidi="th-TH"/>
        </w:rPr>
        <w:t>พร้อมไดอะแกรมสรุปในลักษณะภาพรวม</w:t>
      </w:r>
    </w:p>
    <w:p w14:paraId="48D76990" w14:textId="77777777" w:rsidR="00415E90" w:rsidRPr="00BE0312" w:rsidRDefault="00415E90" w:rsidP="00BE0312">
      <w:pPr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left="288" w:hanging="288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หลักการและเหตุผล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(ที่แสดงให้เห็นถึงประเด็นความต้องการของประเทศใน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การพัฒนาศูนย์รวมผู้เชี่ยวชาญ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Hub of Talents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และศูนย์กลางด้านความรู้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>Hub of Knowledge)</w:t>
      </w:r>
    </w:p>
    <w:p w14:paraId="0AF98E0F" w14:textId="77777777" w:rsidR="00415E90" w:rsidRPr="00BE0312" w:rsidRDefault="00415E90" w:rsidP="00BE0312">
      <w:pPr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สถานะภาพปัจจุบัน (ศูนย์ที่มีการดำเนินงานมาแล้ว) หรือศักยภาพของศูนย์ (ศูนย์ที่จัดตั้งใหม่) ในด้าน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ชื่อเสียง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และ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การยอมรับในระดับนานาชาติ ซึ่งรองรับด้วยการมีผลงานวิจัยตีพิมพ์ในระดับนานาชาติที่มีผลกระทบสูง (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  <w:t>high impact)</w:t>
      </w:r>
    </w:p>
    <w:p w14:paraId="22CB99A3" w14:textId="77777777" w:rsidR="00415E90" w:rsidRPr="00BE0312" w:rsidRDefault="00415E90" w:rsidP="00BE0312">
      <w:pPr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hanging="72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วัตถุประสงค์ (ระบุเป็นข้อ)</w:t>
      </w:r>
    </w:p>
    <w:p w14:paraId="77D1C0ED" w14:textId="77777777" w:rsidR="00415E90" w:rsidRPr="00BE0312" w:rsidRDefault="00415E90" w:rsidP="00BE0312">
      <w:pPr>
        <w:numPr>
          <w:ilvl w:val="0"/>
          <w:numId w:val="1"/>
        </w:numPr>
        <w:tabs>
          <w:tab w:val="left" w:pos="270"/>
          <w:tab w:val="left" w:pos="3119"/>
        </w:tabs>
        <w:spacing w:after="0" w:line="240" w:lineRule="auto"/>
        <w:ind w:left="270" w:hanging="270"/>
        <w:jc w:val="thaiDistribute"/>
        <w:rPr>
          <w:rFonts w:ascii="Calibri" w:eastAsia="Calibri" w:hAnsi="Calibri" w:cs="Angsana New"/>
          <w:noProof/>
          <w:spacing w:val="-12"/>
          <w:lang w:bidi="en-US"/>
        </w:rPr>
      </w:pPr>
      <w:r w:rsidRPr="00BE0312">
        <w:rPr>
          <w:rFonts w:ascii="TH SarabunPSK" w:eastAsia="SimSun" w:hAnsi="TH SarabunPSK" w:cs="TH SarabunPSK"/>
          <w:spacing w:val="-12"/>
          <w:sz w:val="32"/>
          <w:szCs w:val="32"/>
          <w:cs/>
          <w:lang w:eastAsia="zh-CN" w:bidi="th-TH"/>
        </w:rPr>
        <w:t>กรอบ</w:t>
      </w:r>
      <w:r w:rsidRPr="00BE0312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 w:bidi="th-TH"/>
        </w:rPr>
        <w:t xml:space="preserve">การดำเนินกิจกรรม  (กรอบการวิจัยที่เป็นแผนผังภาพแสดงถึงเป้าหมายและตัวชี้วัดของกิจกรรม และมีการแสดงความเชื่อมโยงเพื่อตอบเป้าหมายใหญ่) </w:t>
      </w:r>
    </w:p>
    <w:p w14:paraId="44E34593" w14:textId="77777777" w:rsidR="00415E90" w:rsidRPr="00BE0312" w:rsidRDefault="00415E90" w:rsidP="00BE0312">
      <w:pPr>
        <w:numPr>
          <w:ilvl w:val="0"/>
          <w:numId w:val="1"/>
        </w:numPr>
        <w:tabs>
          <w:tab w:val="left" w:pos="284"/>
          <w:tab w:val="left" w:pos="3119"/>
        </w:tabs>
        <w:spacing w:after="0" w:line="240" w:lineRule="auto"/>
        <w:ind w:left="288" w:hanging="288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กิจกรรมที่ดำเนินการ</w:t>
      </w:r>
    </w:p>
    <w:p w14:paraId="5DF0ED72" w14:textId="77777777" w:rsidR="00415E90" w:rsidRPr="006F6F9D" w:rsidRDefault="00415E90" w:rsidP="006F6F9D">
      <w:pPr>
        <w:tabs>
          <w:tab w:val="left" w:pos="284"/>
          <w:tab w:val="left" w:pos="3119"/>
        </w:tabs>
        <w:spacing w:before="120" w:after="0" w:line="240" w:lineRule="auto"/>
        <w:ind w:left="288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bidi="th-TH"/>
        </w:rPr>
      </w:pP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หากเป็นศูนย์รวมผู้เชี่ยวชาญ (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bidi="en-US"/>
        </w:rPr>
        <w:t>Hub of Talents)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en-US"/>
        </w:rPr>
        <w:t xml:space="preserve"> 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ข</w:t>
      </w:r>
      <w:r w:rsidRPr="006F6F9D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  <w:lang w:bidi="th-TH"/>
        </w:rPr>
        <w:t>อให้ระบุว่ามีการดำเนินกิจกรรมต่อไปนี้อย่างไร</w:t>
      </w:r>
    </w:p>
    <w:p w14:paraId="7ED20E78" w14:textId="77777777" w:rsidR="00415E90" w:rsidRPr="00415E90" w:rsidRDefault="00415E90" w:rsidP="006F6F9D">
      <w:pPr>
        <w:tabs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การรวมกลุ่มที่เข้มแข็ง ครอบคลุมหลากหลายสถาบัน/หน่วยงาน โดยมีข้อมูลของผู้เชี่ยวชาญและนักวิจัยในฐานข้อมูลอย่างครบถ้วน</w:t>
      </w:r>
    </w:p>
    <w:p w14:paraId="5B820C8D" w14:textId="77777777" w:rsidR="00415E90" w:rsidRPr="00415E90" w:rsidRDefault="00415E90" w:rsidP="006F6F9D">
      <w:pPr>
        <w:tabs>
          <w:tab w:val="left" w:pos="284"/>
          <w:tab w:val="left" w:pos="3119"/>
        </w:tabs>
        <w:spacing w:before="120" w:after="0" w:line="240" w:lineRule="auto"/>
        <w:ind w:left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มีเป้าหมายระยะสั้น ระยะกลาง และระยะยาวเดียวกันที่ชัดเจนในตลอด </w:t>
      </w: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supply chain</w:t>
      </w:r>
    </w:p>
    <w:p w14:paraId="272859E9" w14:textId="51E30B96" w:rsidR="00415E90" w:rsidRPr="00415E90" w:rsidRDefault="00415E90" w:rsidP="006F6F9D">
      <w:pPr>
        <w:tabs>
          <w:tab w:val="left" w:pos="450"/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สนับสนุนให้มีห้องปฏิบัติการที่อยู่ในเครือข่ายได้รับการรับรองมาตรฐานในระบบต่างๆ ทั้งที่เกี่ยวข้องกับ</w:t>
      </w:r>
      <w:r w:rsidR="006F6F9D"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การผลิต และการทดสอบผลิตภัณฑ์</w:t>
      </w:r>
    </w:p>
    <w:p w14:paraId="002B7049" w14:textId="0EADE5F9" w:rsidR="00415E90" w:rsidRPr="00415E90" w:rsidRDefault="00415E90" w:rsidP="006F6F9D">
      <w:pPr>
        <w:tabs>
          <w:tab w:val="left" w:pos="450"/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มีการสร้างความพร้อมของเครือข่ายของศูนย์ในเรื่อง </w:t>
      </w:r>
      <w:r w:rsidRPr="00415E90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Eco-System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ที่ประกอบด้วย โครงสร้างพื้นฐาน ครุภัณฑ์ นักวิจัย นักศึกษาระดับ ป. เอก/หลัง ป. เอก รวมถึงผู้ปฏิบัติงานสายสนับสนุน</w:t>
      </w:r>
    </w:p>
    <w:p w14:paraId="1D7F569F" w14:textId="77777777" w:rsidR="00415E90" w:rsidRPr="006F6F9D" w:rsidRDefault="00415E90" w:rsidP="006F6F9D">
      <w:pPr>
        <w:tabs>
          <w:tab w:val="left" w:pos="284"/>
          <w:tab w:val="left" w:pos="3119"/>
        </w:tabs>
        <w:spacing w:before="120" w:after="0" w:line="240" w:lineRule="auto"/>
        <w:ind w:left="288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bidi="en-US"/>
        </w:rPr>
      </w:pP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หากเป็นศูนย์กลางด้านความรู้ (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bidi="en-US"/>
        </w:rPr>
        <w:t>Hub of Knowledge)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en-US"/>
        </w:rPr>
        <w:t xml:space="preserve"> 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ขอให้ระบุว่ามีการดำเนินกิจกรรมต</w:t>
      </w:r>
      <w:r w:rsidRPr="006F6F9D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  <w:lang w:bidi="th-TH"/>
        </w:rPr>
        <w:t>่</w:t>
      </w:r>
      <w:r w:rsidRPr="006F6F9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อไปนี้อย่างไร</w:t>
      </w:r>
    </w:p>
    <w:p w14:paraId="392ACAC9" w14:textId="77777777" w:rsidR="00415E90" w:rsidRPr="00BE0312" w:rsidRDefault="00415E90" w:rsidP="006F6F9D">
      <w:pPr>
        <w:tabs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เป็นกลุ่มวิจัยหรือสถาบันวิจัยที่มีชื่อเสียง ได้รับการยอมรับในระดับนานาชาติ ซึ่งรองรับด้วยการมีผลงานวิจัยตีพิมพ์ในระดับนานาชาติที่มีผลกระทบสูง (</w:t>
      </w: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>high impact)</w:t>
      </w:r>
    </w:p>
    <w:p w14:paraId="39B24BA6" w14:textId="77777777" w:rsidR="00415E90" w:rsidRPr="00BE0312" w:rsidRDefault="00415E90" w:rsidP="006F6F9D">
      <w:pPr>
        <w:tabs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ศักยภาพในการถ่ายทอดองค์ความรู้และเทคโนโลยีจากศูนย์ฯที่ตั้งขึ้นไปสู่ระดับนานาชาติในรูปแบบต่างๆ เช่นการจัดประชุมวิชาการในระดับนานาชาติในประเด็นเป้าหมาย</w:t>
      </w:r>
    </w:p>
    <w:p w14:paraId="080CF5DA" w14:textId="053CA963" w:rsidR="00415E90" w:rsidRPr="00BE0312" w:rsidRDefault="00415E90" w:rsidP="006F6F9D">
      <w:pPr>
        <w:tabs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มีเป้าหมายการตีพิมพ์เผยแพร่ความรู้และ</w:t>
      </w:r>
      <w:proofErr w:type="spellStart"/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เทนโนโล</w:t>
      </w:r>
      <w:proofErr w:type="spellEnd"/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ยี่ในรูปบทความวิชาการ </w:t>
      </w: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Review Article </w:t>
      </w:r>
      <w:r w:rsidR="00BE0312" w:rsidRPr="00BE0312">
        <w:rPr>
          <w:rFonts w:ascii="TH SarabunPSK" w:eastAsia="Cordia New" w:hAnsi="TH SarabunPSK" w:cs="TH SarabunPSK"/>
          <w:sz w:val="32"/>
          <w:szCs w:val="32"/>
          <w:lang w:bidi="en-US"/>
        </w:rPr>
        <w:br/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(ระดับ </w:t>
      </w: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Q1/Q2) </w:t>
      </w:r>
    </w:p>
    <w:p w14:paraId="48465F52" w14:textId="583AFF62" w:rsidR="00BE0312" w:rsidRPr="00BE0312" w:rsidRDefault="00415E90" w:rsidP="00BE0312">
      <w:pPr>
        <w:tabs>
          <w:tab w:val="left" w:pos="3119"/>
        </w:tabs>
        <w:spacing w:before="120" w:after="0" w:line="240" w:lineRule="auto"/>
        <w:ind w:left="450" w:hanging="16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0312">
        <w:rPr>
          <w:rFonts w:ascii="TH SarabunPSK" w:eastAsia="Cordia New" w:hAnsi="TH SarabunPSK" w:cs="TH SarabunPSK"/>
          <w:sz w:val="32"/>
          <w:szCs w:val="32"/>
          <w:lang w:bidi="en-US"/>
        </w:rPr>
        <w:t>•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มีขีดความสามารถในการประยุกต์ความรู้ต่อการสร้างผลกระทบทางเศรษฐกิจ หรือเกิดเป็นนโยบายสาธารณะในกลุ่มที่ได้รับการถ่ายทอดความรู้หรือเทคโนโลยี</w:t>
      </w:r>
    </w:p>
    <w:p w14:paraId="552E04F1" w14:textId="77777777" w:rsidR="00BE0312" w:rsidRDefault="00BE0312" w:rsidP="00BE03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</w:p>
    <w:p w14:paraId="112EB245" w14:textId="77777777" w:rsidR="00415E90" w:rsidRPr="00415E90" w:rsidRDefault="00415E90" w:rsidP="00BE03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 xml:space="preserve">4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แผนกิจกรรม</w:t>
      </w:r>
    </w:p>
    <w:p w14:paraId="4779B657" w14:textId="77777777" w:rsidR="00415E90" w:rsidRPr="00BE0312" w:rsidRDefault="00415E90" w:rsidP="00BE0312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แผน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การดำเนินงานวิจัย (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แสดงแผนการดำเนินงานราย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กิจกรรมและระยะเวลา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ต่อเนื่อง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5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ปี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ในแต่ละปีงบประมาณ)</w:t>
      </w:r>
    </w:p>
    <w:p w14:paraId="23550711" w14:textId="77777777" w:rsidR="00415E90" w:rsidRPr="00BE0312" w:rsidRDefault="00415E90" w:rsidP="00BE0312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>ผลงานในแต่ละช่วงเวลา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  <w:t xml:space="preserve">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ปีที่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1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(2566)</w:t>
      </w:r>
    </w:p>
    <w:p w14:paraId="77171851" w14:textId="75ACFFA6" w:rsidR="00BE0312" w:rsidRPr="00BE0312" w:rsidRDefault="00415E90" w:rsidP="00BE0312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pacing w:val="-12"/>
          <w:sz w:val="32"/>
          <w:szCs w:val="32"/>
          <w:lang w:bidi="en-US"/>
        </w:rPr>
      </w:pPr>
      <w:r w:rsidRPr="00BE0312">
        <w:rPr>
          <w:rFonts w:ascii="TH SarabunPSK" w:eastAsia="Cordia New" w:hAnsi="TH SarabunPSK" w:cs="TH SarabunPSK"/>
          <w:spacing w:val="-12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(ดูข้อกำหนดหมวดเงินและอัตราค่าใช้จ่ายในส่วนที่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 xml:space="preserve">1 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 xml:space="preserve">ข้อ </w:t>
      </w:r>
      <w:r w:rsidRPr="00BE0312"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  <w:t>5)</w:t>
      </w:r>
      <w:r w:rsidRPr="00BE0312">
        <w:rPr>
          <w:rFonts w:ascii="TH SarabunPSK" w:eastAsia="Cordia New" w:hAnsi="TH SarabunPSK" w:cs="TH SarabunPSK" w:hint="cs"/>
          <w:spacing w:val="-12"/>
          <w:sz w:val="32"/>
          <w:szCs w:val="32"/>
          <w:cs/>
          <w:lang w:bidi="th-TH"/>
        </w:rPr>
        <w:t>โดย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(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ระยะเวลาดำเนินการวิจัยมากกว่า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lang w:bidi="en-US"/>
        </w:rPr>
        <w:t xml:space="preserve">1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ปี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)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โดยแบ่งเป็นหมวดต่าง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ๆ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en-US"/>
        </w:rPr>
        <w:t xml:space="preserve"> </w:t>
      </w:r>
      <w:r w:rsidRPr="00BE0312">
        <w:rPr>
          <w:rFonts w:ascii="TH SarabunPSK" w:eastAsia="Calibri" w:hAnsi="TH SarabunPSK" w:cs="TH SarabunPSK"/>
          <w:spacing w:val="-12"/>
          <w:sz w:val="32"/>
          <w:szCs w:val="32"/>
          <w:cs/>
          <w:lang w:bidi="th-TH"/>
        </w:rPr>
        <w:t>ดังนี้</w:t>
      </w:r>
    </w:p>
    <w:p w14:paraId="699CC982" w14:textId="77777777" w:rsidR="00BE0312" w:rsidRPr="00BE0312" w:rsidRDefault="00BE0312" w:rsidP="00BE0312">
      <w:pPr>
        <w:tabs>
          <w:tab w:val="left" w:pos="284"/>
          <w:tab w:val="left" w:pos="3119"/>
        </w:tabs>
        <w:spacing w:after="0" w:line="240" w:lineRule="auto"/>
        <w:ind w:left="270"/>
        <w:rPr>
          <w:rFonts w:ascii="TH SarabunPSK" w:eastAsia="Cordia New" w:hAnsi="TH SarabunPSK" w:cs="TH SarabunPSK" w:hint="cs"/>
          <w:spacing w:val="-12"/>
          <w:sz w:val="12"/>
          <w:szCs w:val="12"/>
          <w:lang w:bidi="en-US"/>
        </w:rPr>
      </w:pPr>
    </w:p>
    <w:tbl>
      <w:tblPr>
        <w:tblStyle w:val="TableGrid"/>
        <w:tblpPr w:leftFromText="180" w:rightFromText="180" w:vertAnchor="text" w:tblpX="260" w:tblpY="1"/>
        <w:tblOverlap w:val="never"/>
        <w:tblW w:w="9091" w:type="dxa"/>
        <w:tblLook w:val="04A0" w:firstRow="1" w:lastRow="0" w:firstColumn="1" w:lastColumn="0" w:noHBand="0" w:noVBand="1"/>
      </w:tblPr>
      <w:tblGrid>
        <w:gridCol w:w="2003"/>
        <w:gridCol w:w="2052"/>
        <w:gridCol w:w="1776"/>
        <w:gridCol w:w="3260"/>
      </w:tblGrid>
      <w:tr w:rsidR="00415E90" w:rsidRPr="00415E90" w14:paraId="6585DD15" w14:textId="77777777" w:rsidTr="00BE0312">
        <w:trPr>
          <w:tblHeader/>
        </w:trPr>
        <w:tc>
          <w:tcPr>
            <w:tcW w:w="2003" w:type="dxa"/>
            <w:shd w:val="clear" w:color="auto" w:fill="D9D9D9"/>
          </w:tcPr>
          <w:p w14:paraId="7252DF2E" w14:textId="77777777" w:rsidR="00415E90" w:rsidRPr="00415E90" w:rsidRDefault="00415E90" w:rsidP="00BE031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2052" w:type="dxa"/>
            <w:shd w:val="clear" w:color="auto" w:fill="D9D9D9"/>
          </w:tcPr>
          <w:p w14:paraId="7048D208" w14:textId="77777777" w:rsidR="00415E90" w:rsidRPr="00415E90" w:rsidRDefault="00415E90" w:rsidP="00BE031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776" w:type="dxa"/>
            <w:shd w:val="clear" w:color="auto" w:fill="D9D9D9"/>
          </w:tcPr>
          <w:p w14:paraId="34AE7385" w14:textId="77777777" w:rsidR="00415E90" w:rsidRPr="00415E90" w:rsidRDefault="00415E90" w:rsidP="00BE031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28"/>
              </w:rPr>
              <w:t>(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บาท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/>
          </w:tcPr>
          <w:p w14:paraId="23927D79" w14:textId="77777777" w:rsidR="00415E90" w:rsidRPr="00415E90" w:rsidRDefault="00415E90" w:rsidP="00BE031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45E461B9" w14:textId="77777777" w:rsidR="00415E90" w:rsidRPr="00415E90" w:rsidRDefault="00415E90" w:rsidP="00BE031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(dropdown 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</w:tr>
    </w:tbl>
    <w:p w14:paraId="3F4DBB45" w14:textId="77777777" w:rsidR="00415E90" w:rsidRPr="00415E90" w:rsidRDefault="00415E90" w:rsidP="00415E90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24162F1E" w14:textId="77777777" w:rsidR="00415E90" w:rsidRPr="00415E90" w:rsidRDefault="00415E90" w:rsidP="00415E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5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ผลผลิต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ผลลัพธ์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ผลกระทบ</w:t>
      </w:r>
    </w:p>
    <w:p w14:paraId="021A5EB4" w14:textId="77777777" w:rsidR="00415E90" w:rsidRPr="00415E90" w:rsidRDefault="00415E90" w:rsidP="00BE0312">
      <w:pPr>
        <w:numPr>
          <w:ilvl w:val="0"/>
          <w:numId w:val="3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8AFD9D6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ด้านวิชาการ </w:t>
      </w:r>
    </w:p>
    <w:p w14:paraId="1D44B44C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ด้านสังคม</w:t>
      </w:r>
    </w:p>
    <w:p w14:paraId="6FC59203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ด้านนโยบาย </w:t>
      </w:r>
    </w:p>
    <w:p w14:paraId="097F6518" w14:textId="77777777" w:rsidR="00415E90" w:rsidRPr="00415E90" w:rsidRDefault="00415E90" w:rsidP="00415E9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ด้านเศรษฐกิจ </w:t>
      </w:r>
    </w:p>
    <w:p w14:paraId="775601B0" w14:textId="77777777" w:rsidR="00415E90" w:rsidRPr="00415E90" w:rsidRDefault="00415E90" w:rsidP="00BE0312">
      <w:pPr>
        <w:numPr>
          <w:ilvl w:val="0"/>
          <w:numId w:val="3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398BB114" w14:textId="77777777" w:rsidR="00415E90" w:rsidRPr="00415E90" w:rsidRDefault="00415E90" w:rsidP="00BE0312">
      <w:pPr>
        <w:numPr>
          <w:ilvl w:val="0"/>
          <w:numId w:val="3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>(Output)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  <w:t xml:space="preserve"> </w:t>
      </w:r>
    </w:p>
    <w:tbl>
      <w:tblPr>
        <w:tblStyle w:val="TableGrid"/>
        <w:tblW w:w="9771" w:type="dxa"/>
        <w:tblInd w:w="355" w:type="dxa"/>
        <w:tblLook w:val="04A0" w:firstRow="1" w:lastRow="0" w:firstColumn="1" w:lastColumn="0" w:noHBand="0" w:noVBand="1"/>
      </w:tblPr>
      <w:tblGrid>
        <w:gridCol w:w="2050"/>
        <w:gridCol w:w="3218"/>
        <w:gridCol w:w="1781"/>
        <w:gridCol w:w="1361"/>
        <w:gridCol w:w="1361"/>
      </w:tblGrid>
      <w:tr w:rsidR="00415E90" w:rsidRPr="00415E90" w14:paraId="70996DB4" w14:textId="77777777" w:rsidTr="00BE0312">
        <w:trPr>
          <w:tblHeader/>
        </w:trPr>
        <w:tc>
          <w:tcPr>
            <w:tcW w:w="2050" w:type="dxa"/>
            <w:shd w:val="clear" w:color="auto" w:fill="D9D9D9"/>
            <w:vAlign w:val="center"/>
          </w:tcPr>
          <w:p w14:paraId="3F1514B9" w14:textId="77777777" w:rsidR="00415E90" w:rsidRPr="00415E90" w:rsidRDefault="00415E90" w:rsidP="00415E9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26C8C97C" w14:textId="77777777" w:rsidR="00415E90" w:rsidRPr="00415E90" w:rsidRDefault="00415E90" w:rsidP="00415E9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7FE67070" w14:textId="77777777" w:rsidR="00415E90" w:rsidRPr="00415E90" w:rsidRDefault="00415E90" w:rsidP="00415E9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6746316" w14:textId="77777777" w:rsidR="00415E90" w:rsidRPr="00415E90" w:rsidRDefault="00415E90" w:rsidP="00415E9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1361" w:type="dxa"/>
            <w:shd w:val="clear" w:color="auto" w:fill="D9D9D9"/>
          </w:tcPr>
          <w:p w14:paraId="7A0A1A21" w14:textId="77777777" w:rsidR="00415E90" w:rsidRPr="00415E90" w:rsidRDefault="00415E90" w:rsidP="00415E9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ปีที่นำส่งผลผลิต</w:t>
            </w:r>
          </w:p>
        </w:tc>
      </w:tr>
    </w:tbl>
    <w:p w14:paraId="49128D33" w14:textId="77777777" w:rsidR="00415E90" w:rsidRPr="00BE0312" w:rsidRDefault="00415E90" w:rsidP="00415E90">
      <w:pPr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6"/>
          <w:szCs w:val="6"/>
          <w:lang w:bidi="th-TH"/>
        </w:rPr>
      </w:pPr>
    </w:p>
    <w:p w14:paraId="67BFAC46" w14:textId="77777777" w:rsidR="00415E90" w:rsidRPr="00415E90" w:rsidRDefault="00415E90" w:rsidP="00415E90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en-US"/>
        </w:rPr>
        <w:t xml:space="preserve"> </w:t>
      </w:r>
      <w:r w:rsidRPr="00415E90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Expected Outcomes </w:t>
      </w:r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tbl>
      <w:tblPr>
        <w:tblStyle w:val="TableGrid"/>
        <w:tblW w:w="9157" w:type="dxa"/>
        <w:tblInd w:w="355" w:type="dxa"/>
        <w:tblLook w:val="04A0" w:firstRow="1" w:lastRow="0" w:firstColumn="1" w:lastColumn="0" w:noHBand="0" w:noVBand="1"/>
      </w:tblPr>
      <w:tblGrid>
        <w:gridCol w:w="2743"/>
        <w:gridCol w:w="1093"/>
        <w:gridCol w:w="2424"/>
        <w:gridCol w:w="1400"/>
        <w:gridCol w:w="1497"/>
      </w:tblGrid>
      <w:tr w:rsidR="00415E90" w:rsidRPr="00415E90" w14:paraId="7C4D8C76" w14:textId="77777777" w:rsidTr="00BE0312">
        <w:trPr>
          <w:tblHeader/>
        </w:trPr>
        <w:tc>
          <w:tcPr>
            <w:tcW w:w="2743" w:type="dxa"/>
            <w:shd w:val="clear" w:color="auto" w:fill="D9D9D9"/>
          </w:tcPr>
          <w:p w14:paraId="3F40F5F6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  <w:p w14:paraId="3A28B3DC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Cs w:val="22"/>
                <w:cs/>
                <w:lang w:bidi="en-US"/>
              </w:rPr>
              <w:t>(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szCs w:val="22"/>
                <w:cs/>
              </w:rPr>
              <w:t>ทำ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Cs w:val="22"/>
                <w:cs/>
                <w:lang w:bidi="en-US"/>
              </w:rPr>
              <w:t xml:space="preserve"> 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  <w:t xml:space="preserve">dropdown list 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8"/>
                <w:szCs w:val="22"/>
                <w:cs/>
              </w:rPr>
              <w:t>ให้เลือก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Cs w:val="22"/>
                <w:cs/>
                <w:lang w:bidi="en-US"/>
              </w:rPr>
              <w:t>)</w:t>
            </w:r>
          </w:p>
        </w:tc>
        <w:tc>
          <w:tcPr>
            <w:tcW w:w="1093" w:type="dxa"/>
            <w:shd w:val="clear" w:color="auto" w:fill="D9D9D9"/>
          </w:tcPr>
          <w:p w14:paraId="4688E26D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424" w:type="dxa"/>
            <w:shd w:val="clear" w:color="auto" w:fill="D9D9D9"/>
          </w:tcPr>
          <w:p w14:paraId="0C6351D5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400" w:type="dxa"/>
            <w:shd w:val="clear" w:color="auto" w:fill="D9D9D9"/>
          </w:tcPr>
          <w:p w14:paraId="594710E0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1497" w:type="dxa"/>
            <w:shd w:val="clear" w:color="auto" w:fill="D9D9D9"/>
          </w:tcPr>
          <w:p w14:paraId="165F3992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ปีที่นำส่งผลลัพธ์</w:t>
            </w:r>
          </w:p>
          <w:p w14:paraId="5E30417F" w14:textId="77777777" w:rsidR="00415E90" w:rsidRPr="00415E90" w:rsidRDefault="00415E90" w:rsidP="00415E90">
            <w:pPr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  <w:t>(</w:t>
            </w:r>
            <w:r w:rsidRPr="00415E90"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  <w:t>dropdown</w:t>
            </w:r>
            <w:r w:rsidRPr="00415E9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  <w:t>)</w:t>
            </w:r>
          </w:p>
        </w:tc>
      </w:tr>
      <w:bookmarkEnd w:id="4"/>
    </w:tbl>
    <w:p w14:paraId="46127737" w14:textId="77777777" w:rsidR="00415E90" w:rsidRPr="00BE0312" w:rsidRDefault="00415E90" w:rsidP="00415E90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6"/>
          <w:szCs w:val="6"/>
          <w:lang w:bidi="th-TH"/>
        </w:rPr>
      </w:pPr>
    </w:p>
    <w:p w14:paraId="00A02ABA" w14:textId="1B1FF7D2" w:rsidR="00415E90" w:rsidRPr="00BE0312" w:rsidRDefault="00415E90" w:rsidP="00BE0312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  <w:lang w:bidi="en-US"/>
        </w:rPr>
      </w:pPr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15E90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</w:t>
      </w:r>
      <w:bookmarkStart w:id="5" w:name="_Hlk49257452"/>
      <w:r w:rsidRPr="00415E90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(Expected Impacts)</w:t>
      </w:r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en-US"/>
        </w:rPr>
        <w:t xml:space="preserve"> </w:t>
      </w:r>
      <w:bookmarkEnd w:id="5"/>
      <w:r w:rsidRPr="00415E9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B93D101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ด้านวิชาการ </w:t>
      </w:r>
    </w:p>
    <w:p w14:paraId="10C5C605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ด้านสังคม</w:t>
      </w:r>
    </w:p>
    <w:p w14:paraId="0E4A64B4" w14:textId="77777777" w:rsidR="00415E90" w:rsidRPr="00415E90" w:rsidRDefault="00415E90" w:rsidP="00415E9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ด้านนโยบาย </w:t>
      </w:r>
    </w:p>
    <w:p w14:paraId="27E03412" w14:textId="33F65267" w:rsidR="00415E90" w:rsidRPr="00BE0312" w:rsidRDefault="00415E90" w:rsidP="00BE0312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ด้านเศรษฐกิจ </w:t>
      </w:r>
    </w:p>
    <w:p w14:paraId="5F3A66DC" w14:textId="320D6FF0" w:rsidR="00415E90" w:rsidRPr="00415E90" w:rsidRDefault="00415E90" w:rsidP="00BE0312">
      <w:pPr>
        <w:tabs>
          <w:tab w:val="left" w:pos="284"/>
          <w:tab w:val="left" w:pos="426"/>
          <w:tab w:val="left" w:pos="127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>6</w:t>
      </w:r>
      <w:r w:rsidRPr="00415E90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.  </w:t>
      </w:r>
      <w:r w:rsidRPr="00415E9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คำชี้แจงอื่นๆ</w:t>
      </w:r>
      <w:r w:rsidRPr="00415E90">
        <w:rPr>
          <w:rFonts w:ascii="TH SarabunPSK" w:eastAsia="SimSun" w:hAnsi="TH SarabunPSK" w:cs="TH SarabunPSK"/>
          <w:sz w:val="32"/>
          <w:szCs w:val="32"/>
          <w:lang w:eastAsia="zh-CN" w:bidi="en-US"/>
        </w:rPr>
        <w:t xml:space="preserve"> </w:t>
      </w:r>
      <w:r w:rsidRPr="00415E90">
        <w:rPr>
          <w:rFonts w:ascii="TH SarabunPSK" w:eastAsia="Calibri" w:hAnsi="TH SarabunPSK" w:cs="TH SarabunPSK"/>
          <w:sz w:val="32"/>
          <w:szCs w:val="32"/>
          <w:lang w:bidi="en-US"/>
        </w:rPr>
        <w:t>……………………………………………………………………………..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en-US"/>
        </w:rPr>
        <w:t>.....................................................</w:t>
      </w:r>
    </w:p>
    <w:p w14:paraId="481EDDEB" w14:textId="40AB709B" w:rsidR="00415E90" w:rsidRPr="00415E90" w:rsidRDefault="00415E90" w:rsidP="00BE031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u w:val="dotted"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ลงลายมือชื่อหัวหน้าโครงการและนักวิจัยร่วมโครงการเพื่อให้คำรับรองในการจัดทำข้อเสนอ</w:t>
      </w:r>
    </w:p>
    <w:p w14:paraId="63346BBE" w14:textId="77777777" w:rsidR="00415E90" w:rsidRPr="00BE0312" w:rsidRDefault="00415E90" w:rsidP="00415E90">
      <w:pPr>
        <w:autoSpaceDE w:val="0"/>
        <w:autoSpaceDN w:val="0"/>
        <w:adjustRightInd w:val="0"/>
        <w:spacing w:after="0" w:line="340" w:lineRule="exact"/>
        <w:jc w:val="thaiDistribute"/>
        <w:rPr>
          <w:rFonts w:ascii="TH SarabunPSK" w:eastAsia="SimSun" w:hAnsi="TH SarabunPSK" w:cs="TH SarabunPSK"/>
          <w:sz w:val="6"/>
          <w:szCs w:val="6"/>
          <w:u w:val="dotted"/>
          <w:lang w:eastAsia="zh-CN" w:bidi="th-TH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6"/>
      </w:tblGrid>
      <w:tr w:rsidR="00415E90" w:rsidRPr="00415E90" w14:paraId="4F8DABDD" w14:textId="77777777" w:rsidTr="00BA181B">
        <w:tc>
          <w:tcPr>
            <w:tcW w:w="4253" w:type="dxa"/>
            <w:shd w:val="clear" w:color="auto" w:fill="auto"/>
          </w:tcPr>
          <w:p w14:paraId="6D163D06" w14:textId="77777777" w:rsidR="00415E90" w:rsidRPr="00415E90" w:rsidRDefault="00415E90" w:rsidP="00415E90">
            <w:pPr>
              <w:autoSpaceDE w:val="0"/>
              <w:autoSpaceDN w:val="0"/>
              <w:adjustRightInd w:val="0"/>
              <w:spacing w:after="0" w:line="340" w:lineRule="exact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926" w:type="dxa"/>
            <w:shd w:val="clear" w:color="auto" w:fill="auto"/>
          </w:tcPr>
          <w:p w14:paraId="093009B1" w14:textId="77777777" w:rsidR="00415E90" w:rsidRPr="00415E90" w:rsidRDefault="00415E90" w:rsidP="00415E90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  <w:p w14:paraId="12F07E2E" w14:textId="77777777" w:rsidR="00415E90" w:rsidRPr="00415E90" w:rsidRDefault="00415E90" w:rsidP="00415E90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415E90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(ลงชื่อ)..........................................</w:t>
            </w:r>
          </w:p>
          <w:p w14:paraId="2F256B00" w14:textId="77777777" w:rsidR="00415E90" w:rsidRPr="00415E90" w:rsidRDefault="00415E90" w:rsidP="00415E90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415E90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วันที่........... เดือน...................พ</w:t>
            </w:r>
            <w:r w:rsidRPr="00415E90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.</w:t>
            </w:r>
            <w:r w:rsidRPr="00415E90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ศ.</w:t>
            </w:r>
            <w:r w:rsidRPr="00415E90">
              <w:rPr>
                <w:rFonts w:ascii="TH SarabunPSK" w:eastAsia="Cordia New" w:hAnsi="TH SarabunPSK" w:cs="TH SarabunPSK"/>
                <w:color w:val="FFFFFF"/>
                <w:sz w:val="32"/>
                <w:szCs w:val="32"/>
                <w:cs/>
                <w:lang w:bidi="th-TH"/>
              </w:rPr>
              <w:t>.</w:t>
            </w:r>
            <w:r w:rsidRPr="00415E90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 xml:space="preserve"> …….</w:t>
            </w:r>
          </w:p>
          <w:p w14:paraId="4986B2FF" w14:textId="77777777" w:rsidR="00415E90" w:rsidRPr="00415E90" w:rsidRDefault="00415E90" w:rsidP="00415E90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B443109" w14:textId="77777777" w:rsidR="00415E90" w:rsidRPr="008839F4" w:rsidRDefault="00415E90" w:rsidP="00415E90">
      <w:pPr>
        <w:tabs>
          <w:tab w:val="left" w:pos="993"/>
        </w:tabs>
        <w:spacing w:after="0" w:line="340" w:lineRule="exact"/>
        <w:ind w:firstLine="567"/>
        <w:rPr>
          <w:rFonts w:ascii="TH SarabunPSK" w:eastAsia="Cordia New" w:hAnsi="TH SarabunPSK" w:cs="TH SarabunPSK"/>
          <w:b/>
          <w:bCs/>
          <w:sz w:val="6"/>
          <w:szCs w:val="6"/>
          <w:lang w:bidi="th-TH"/>
        </w:rPr>
      </w:pPr>
    </w:p>
    <w:p w14:paraId="021A286D" w14:textId="4EBB6269" w:rsidR="00415E90" w:rsidRPr="00415E90" w:rsidRDefault="00415E90" w:rsidP="00415E90">
      <w:pPr>
        <w:tabs>
          <w:tab w:val="left" w:pos="993"/>
        </w:tabs>
        <w:spacing w:after="0" w:line="340" w:lineRule="exact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8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คำอนุมัติของผู้บังคับบัญชาระดับอธิบดี หรือเทียบเท่าของภาครัฐ </w:t>
      </w:r>
      <w:r w:rsidRPr="00415E90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(หรือผู้ได้รับมอบอำนาจ)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หรือกรรมการผู้จัดการใหญ่ หรือเทียบเท่าของภาคเอกชน </w:t>
      </w:r>
      <w:r w:rsidRPr="00415E90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bidi="th-TH"/>
        </w:rPr>
        <w:t>(หรือผู้ได้รับมอบอำนาจ)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ในการยินยอม/อนุญาต ให้ดำเนินการวิจัย รวมทั้งให้ใช้สถานที่ อุปกรณ์ และสาธารณูปโภคในการดำเนินการวิจัย</w:t>
      </w:r>
    </w:p>
    <w:p w14:paraId="408D7E57" w14:textId="77777777" w:rsidR="00415E90" w:rsidRPr="00415E90" w:rsidRDefault="00415E90" w:rsidP="00415E90">
      <w:pPr>
        <w:tabs>
          <w:tab w:val="left" w:pos="900"/>
        </w:tabs>
        <w:autoSpaceDE w:val="0"/>
        <w:autoSpaceDN w:val="0"/>
        <w:adjustRightInd w:val="0"/>
        <w:spacing w:after="0" w:line="340" w:lineRule="exact"/>
        <w:ind w:left="4321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14:paraId="0F34B7E9" w14:textId="77777777" w:rsidR="00415E90" w:rsidRPr="00415E90" w:rsidRDefault="00415E90" w:rsidP="00415E90">
      <w:pPr>
        <w:tabs>
          <w:tab w:val="left" w:pos="900"/>
        </w:tabs>
        <w:autoSpaceDE w:val="0"/>
        <w:autoSpaceDN w:val="0"/>
        <w:adjustRightInd w:val="0"/>
        <w:spacing w:after="0" w:line="340" w:lineRule="exact"/>
        <w:ind w:left="4321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14:paraId="74802A20" w14:textId="77777777" w:rsidR="00415E90" w:rsidRPr="00415E90" w:rsidRDefault="00415E90" w:rsidP="00415E90">
      <w:pPr>
        <w:tabs>
          <w:tab w:val="left" w:pos="900"/>
        </w:tabs>
        <w:autoSpaceDE w:val="0"/>
        <w:autoSpaceDN w:val="0"/>
        <w:adjustRightInd w:val="0"/>
        <w:spacing w:after="0" w:line="340" w:lineRule="exact"/>
        <w:ind w:left="4321" w:firstLine="499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(ลงชื่อ) ........................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........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..................</w:t>
      </w:r>
    </w:p>
    <w:p w14:paraId="73DD0E93" w14:textId="77777777" w:rsidR="00415E90" w:rsidRPr="00415E90" w:rsidRDefault="00415E90" w:rsidP="00415E90">
      <w:pPr>
        <w:autoSpaceDE w:val="0"/>
        <w:autoSpaceDN w:val="0"/>
        <w:adjustRightInd w:val="0"/>
        <w:spacing w:after="0" w:line="340" w:lineRule="exact"/>
        <w:ind w:left="4321" w:firstLine="1066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(......................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......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......................</w:t>
      </w:r>
      <w:r w:rsidRPr="00415E90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>)</w:t>
      </w:r>
    </w:p>
    <w:p w14:paraId="02850E79" w14:textId="77777777" w:rsidR="00415E90" w:rsidRPr="00415E90" w:rsidRDefault="00415E90" w:rsidP="00415E90">
      <w:pPr>
        <w:tabs>
          <w:tab w:val="left" w:pos="0"/>
        </w:tabs>
        <w:spacing w:after="0" w:line="340" w:lineRule="exact"/>
        <w:ind w:left="4321" w:right="208" w:firstLine="357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ตำแหน่ง............................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.........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</w:t>
      </w:r>
    </w:p>
    <w:p w14:paraId="4588EF2E" w14:textId="77777777" w:rsidR="00415E90" w:rsidRPr="00415E90" w:rsidRDefault="00415E90" w:rsidP="00415E90">
      <w:pPr>
        <w:tabs>
          <w:tab w:val="left" w:pos="0"/>
        </w:tabs>
        <w:spacing w:after="0" w:line="340" w:lineRule="exact"/>
        <w:ind w:left="4253" w:right="208"/>
        <w:jc w:val="center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วันที่........... เดือน...................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>.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ศ.</w:t>
      </w:r>
      <w:r w:rsidRPr="00415E90">
        <w:rPr>
          <w:rFonts w:ascii="TH SarabunPSK" w:eastAsia="Cordia New" w:hAnsi="TH SarabunPSK" w:cs="TH SarabunPSK"/>
          <w:color w:val="FFFFFF"/>
          <w:sz w:val="32"/>
          <w:szCs w:val="32"/>
          <w:cs/>
          <w:lang w:bidi="th-TH"/>
        </w:rPr>
        <w:t>.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…….</w:t>
      </w:r>
      <w:bookmarkStart w:id="6" w:name="_GoBack"/>
      <w:bookmarkEnd w:id="6"/>
    </w:p>
    <w:sectPr w:rsidR="00415E90" w:rsidRPr="00415E90" w:rsidSect="00BE0312">
      <w:footerReference w:type="default" r:id="rId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9F8E4" w14:textId="77777777" w:rsidR="00DC4D5A" w:rsidRDefault="00DC4D5A" w:rsidP="00415E90">
      <w:pPr>
        <w:spacing w:after="0" w:line="240" w:lineRule="auto"/>
      </w:pPr>
      <w:r>
        <w:separator/>
      </w:r>
    </w:p>
  </w:endnote>
  <w:endnote w:type="continuationSeparator" w:id="0">
    <w:p w14:paraId="584E9364" w14:textId="77777777" w:rsidR="00DC4D5A" w:rsidRDefault="00DC4D5A" w:rsidP="004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0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FA73E" w14:textId="77777777" w:rsidR="00415E90" w:rsidRDefault="00415E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050D10" w14:textId="77777777" w:rsidR="00415E90" w:rsidRDefault="00415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115A" w14:textId="77777777" w:rsidR="00DC4D5A" w:rsidRDefault="00DC4D5A" w:rsidP="00415E90">
      <w:pPr>
        <w:spacing w:after="0" w:line="240" w:lineRule="auto"/>
      </w:pPr>
      <w:r>
        <w:separator/>
      </w:r>
    </w:p>
  </w:footnote>
  <w:footnote w:type="continuationSeparator" w:id="0">
    <w:p w14:paraId="7CD72B69" w14:textId="77777777" w:rsidR="00DC4D5A" w:rsidRDefault="00DC4D5A" w:rsidP="0041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E7E"/>
    <w:multiLevelType w:val="hybridMultilevel"/>
    <w:tmpl w:val="35B0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C"/>
    <w:multiLevelType w:val="hybridMultilevel"/>
    <w:tmpl w:val="15C0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73A9"/>
    <w:multiLevelType w:val="multilevel"/>
    <w:tmpl w:val="2B547BC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545B09"/>
    <w:multiLevelType w:val="hybridMultilevel"/>
    <w:tmpl w:val="5524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2368A2"/>
    <w:multiLevelType w:val="multilevel"/>
    <w:tmpl w:val="09D46D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0"/>
    <w:rsid w:val="002C0410"/>
    <w:rsid w:val="00301B3E"/>
    <w:rsid w:val="00415E90"/>
    <w:rsid w:val="006F6F9D"/>
    <w:rsid w:val="008839F4"/>
    <w:rsid w:val="00BE0312"/>
    <w:rsid w:val="00CD4DC1"/>
    <w:rsid w:val="00DC4D5A"/>
    <w:rsid w:val="00ED1F64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83604"/>
  <w15:chartTrackingRefBased/>
  <w15:docId w15:val="{90245DF6-5E5C-4675-BEC3-9543A40B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E9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5E90"/>
    <w:pPr>
      <w:spacing w:after="0" w:line="240" w:lineRule="auto"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90"/>
  </w:style>
  <w:style w:type="paragraph" w:styleId="Footer">
    <w:name w:val="footer"/>
    <w:basedOn w:val="Normal"/>
    <w:link w:val="FooterChar"/>
    <w:uiPriority w:val="99"/>
    <w:unhideWhenUsed/>
    <w:rsid w:val="0041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Wanchai De-eknamkul</dc:creator>
  <cp:keywords/>
  <dc:description/>
  <cp:lastModifiedBy>NRCT</cp:lastModifiedBy>
  <cp:revision>4</cp:revision>
  <dcterms:created xsi:type="dcterms:W3CDTF">2023-02-10T08:06:00Z</dcterms:created>
  <dcterms:modified xsi:type="dcterms:W3CDTF">2023-02-10T08:27:00Z</dcterms:modified>
</cp:coreProperties>
</file>