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943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7D138150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054E02E" w14:textId="2061582F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 w:rsidR="00C5229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294A50" w14:textId="39176221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446D73AA" w14:textId="42796FBA" w:rsidR="00100C6C" w:rsidRPr="00302C7A" w:rsidRDefault="00100C6C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 w:rsidR="00496C9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47667"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31C50B4F" w14:textId="57E92609" w:rsidR="00C5229C" w:rsidRPr="007C61C5" w:rsidRDefault="00D47667" w:rsidP="00D47667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C61C5">
        <w:rPr>
          <w:rFonts w:ascii="TH SarabunPSK" w:eastAsia="Cordia New" w:hAnsi="TH SarabunPSK" w:cs="TH SarabunPSK"/>
          <w:color w:val="FF0000"/>
          <w:sz w:val="32"/>
          <w:szCs w:val="32"/>
        </w:rPr>
        <w:t>1</w:t>
      </w:r>
      <w:r w:rsidR="00C5229C" w:rsidRPr="007C61C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</w:t>
      </w:r>
      <w:r w:rsidR="00C5229C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1 </w:t>
      </w:r>
      <w:r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</w:t>
      </w:r>
      <w:r w:rsidR="00DD4981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สร้างกลไกความร่วมมือเพื่อการพัฒนาเมือง ระหว่างภาคีเครือข่ายต่าง ๆ ที่ประกอบไปด้วย ผู้มีส่วนได้ส่วนเสียที่สำคัญ (</w:t>
      </w:r>
      <w:r w:rsidR="00DD4981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Key Stakeholder) </w:t>
      </w:r>
      <w:r w:rsidR="00DD4981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และผู้รับประโยชน์ (</w:t>
      </w:r>
      <w:r w:rsidR="00DD4981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People/Citizen) </w:t>
      </w:r>
      <w:r w:rsidR="00DD4981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ที่นำไปสู่ 1) กลไกแผนและนโยบาย 2) กลไกการลงทุน และ 3) กลไกการเรียนรู้และประเมินเมือง</w:t>
      </w:r>
    </w:p>
    <w:p w14:paraId="00DDC636" w14:textId="6C9E4271" w:rsidR="00C5229C" w:rsidRPr="007C61C5" w:rsidRDefault="00D47667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C61C5">
        <w:rPr>
          <w:rFonts w:ascii="TH SarabunPSK" w:eastAsia="Cordia New" w:hAnsi="TH SarabunPSK" w:cs="TH SarabunPSK"/>
          <w:color w:val="FF0000"/>
          <w:sz w:val="32"/>
          <w:szCs w:val="32"/>
        </w:rPr>
        <w:t>1</w:t>
      </w:r>
      <w:r w:rsidR="00C5229C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.2 </w:t>
      </w:r>
      <w:r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</w:t>
      </w:r>
      <w:r w:rsidR="00E74FD7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พัฒนาและยกระดับการให้บริการสาธารณะของเมือง (</w:t>
      </w:r>
      <w:r w:rsidR="00E74FD7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City Services) </w:t>
      </w:r>
      <w:r w:rsidR="00E74FD7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ที่มาจากการใช้และวิเคราะห์ข้อมูลของระบบข้อมูลเมืองอย่างมีส่วนร่วมกับภาคประชาชน</w:t>
      </w:r>
    </w:p>
    <w:p w14:paraId="2B50E049" w14:textId="0F95260D" w:rsidR="00C5229C" w:rsidRPr="007C61C5" w:rsidRDefault="00D47667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C61C5">
        <w:rPr>
          <w:rFonts w:ascii="TH SarabunPSK" w:eastAsia="Cordia New" w:hAnsi="TH SarabunPSK" w:cs="TH SarabunPSK"/>
          <w:color w:val="FF0000"/>
          <w:sz w:val="32"/>
          <w:szCs w:val="32"/>
        </w:rPr>
        <w:t>1</w:t>
      </w:r>
      <w:r w:rsidR="00C5229C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.3 </w:t>
      </w:r>
      <w:r w:rsidR="002B0A5C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การสร้างหรือยกระดับระบบการจัดการข้อมูลเมืองที่มีระบบตรวจสอบย้อนกลับ (</w:t>
      </w:r>
      <w:r w:rsidR="002B0A5C"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Feedback Loop) </w:t>
      </w:r>
      <w:r w:rsidR="002B0A5C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และมีส่วนร่วมกับภาคประชาชน</w:t>
      </w:r>
    </w:p>
    <w:p w14:paraId="2C644BAD" w14:textId="0E3D2C98" w:rsidR="00D47667" w:rsidRPr="007C61C5" w:rsidRDefault="00D47667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C61C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1.4 </w:t>
      </w:r>
      <w:r w:rsidR="00590904" w:rsidRPr="007C61C5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การพัฒนาแผนการพัฒนาเมืองด้านการบริการสาธารณะและการลงทุน โดยใช้ระบบข้อมูลการจัดการเมืองที่สอดคล้องกับดัชนีเมืองน่าอยู่และเมืองที่ชาญฉลาด</w:t>
      </w:r>
    </w:p>
    <w:p w14:paraId="232B5F60" w14:textId="5B254A43" w:rsidR="00100C6C" w:rsidRPr="00302C7A" w:rsidRDefault="00100C6C" w:rsidP="00C5229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0B2CE8E9" w14:textId="08FF9D10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3</w:t>
      </w:r>
      <w:r w:rsidR="00C5229C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D47667">
        <w:rPr>
          <w:rFonts w:ascii="TH SarabunPSK" w:eastAsia="Cordia New" w:hAnsi="TH SarabunPSK" w:cs="TH SarabunPSK" w:hint="cs"/>
          <w:sz w:val="32"/>
          <w:szCs w:val="32"/>
          <w:cs/>
        </w:rPr>
        <w:t>กรณีข้อเสนอเป็น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ชุดโครงการวิจัย 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ประกอบด้วยโครงการย่อยตั้งแต่ 2 โครงการขึ้นไป</w:t>
      </w:r>
    </w:p>
    <w:p w14:paraId="69906CF0" w14:textId="3D491C49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="00C5229C"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67C73DE" w14:textId="37816DDD" w:rsidR="00D47667" w:rsidRDefault="00100C6C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 w:rsidR="00C5229C">
        <w:rPr>
          <w:rFonts w:ascii="TH SarabunPSK" w:eastAsia="Cordia New" w:hAnsi="TH SarabunPSK" w:cs="TH SarabunPSK"/>
          <w:sz w:val="32"/>
          <w:szCs w:val="32"/>
        </w:rPr>
        <w:t>1</w:t>
      </w:r>
      <w:r w:rsidR="00D4766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7667"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</w:p>
    <w:p w14:paraId="34F03812" w14:textId="3EC3F74D" w:rsidR="00D47667" w:rsidRPr="00302C7A" w:rsidRDefault="00D47667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D47667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เอกสารยืนยันความร่วมมือกับองค์กรปกครองส่วนท้องถิ่นระดับเทศบาลนครขึ้นไป</w:t>
      </w:r>
    </w:p>
    <w:p w14:paraId="30152C45" w14:textId="5219CA67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7503154" w14:textId="5FB13C55" w:rsidR="00100C6C" w:rsidRPr="00123E27" w:rsidRDefault="00100C6C" w:rsidP="006A266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23E27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แนบ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แบบสรุป</w:t>
      </w:r>
      <w:r w:rsidR="00496C9C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โครงการวิจัยตามแบบฟอร์ม</w:t>
      </w:r>
      <w:r w:rsid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หน้า </w:t>
      </w:r>
      <w:r w:rsidR="00123E2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</w:p>
    <w:p w14:paraId="686165A9" w14:textId="397BD6F4" w:rsidR="006A2667" w:rsidRPr="00EE75C2" w:rsidRDefault="006A2667" w:rsidP="006A2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ผ่านระบบ </w:t>
      </w:r>
      <w:r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1A8138B6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6965BF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871431A" w14:textId="52404A62" w:rsidR="00100C6C" w:rsidRPr="00302C7A" w:rsidRDefault="00100C6C" w:rsidP="00100C6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EE75C2">
        <w:rPr>
          <w:rFonts w:ascii="TH SarabunPSK" w:eastAsia="Cordia New" w:hAnsi="TH SarabunPSK" w:cs="TH SarabunPSK"/>
          <w:sz w:val="32"/>
          <w:szCs w:val="32"/>
        </w:rPr>
        <w:t>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E75C2">
        <w:rPr>
          <w:rFonts w:ascii="TH SarabunPSK" w:eastAsia="Cordia New" w:hAnsi="TH SarabunPSK" w:cs="TH SarabunPSK" w:hint="cs"/>
          <w:sz w:val="32"/>
          <w:szCs w:val="32"/>
          <w:cs/>
        </w:rPr>
        <w:t>มกราคม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256</w:t>
      </w:r>
      <w:r w:rsidR="00EF4343"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EE75C2"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556AF49A" w14:textId="77777777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60C4372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5AF61ED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80F0FD0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23D0171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8794E5A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01D858D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EBD16D8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B0812A5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2A05440" w14:textId="77777777" w:rsidR="00590904" w:rsidRDefault="00590904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5C28EFE" w14:textId="18949A01" w:rsidR="00100C6C" w:rsidRPr="00EE75C2" w:rsidRDefault="00F314F8" w:rsidP="00EE75C2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E75C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กรอบการวิจัย “การพัฒนาเมืองศูนย์กลางที่น่าอยู่และชาญฉลาด (</w:t>
      </w:r>
      <w:r w:rsidRPr="00EE75C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Livable and Smart City)” </w:t>
      </w:r>
      <w:r w:rsidRPr="00EE75C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ประจำปี </w:t>
      </w:r>
      <w:r w:rsidRPr="00EE75C2">
        <w:rPr>
          <w:rFonts w:ascii="TH SarabunPSK" w:eastAsia="Cordia New" w:hAnsi="TH SarabunPSK" w:cs="TH SarabunPSK"/>
          <w:b/>
          <w:bCs/>
          <w:sz w:val="36"/>
          <w:szCs w:val="36"/>
        </w:rPr>
        <w:t>2566</w:t>
      </w:r>
    </w:p>
    <w:p w14:paraId="6A12321E" w14:textId="601E2378" w:rsidR="00523C23" w:rsidRPr="00AE5079" w:rsidRDefault="00523C23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Cs w:val="22"/>
          <w:u w:val="single"/>
        </w:rPr>
      </w:pPr>
    </w:p>
    <w:p w14:paraId="000AB243" w14:textId="605EAB96" w:rsidR="00F314F8" w:rsidRDefault="00AE5079" w:rsidP="00843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eastAsia="Times New Roman"/>
          <w:b/>
          <w:bCs/>
          <w:noProof/>
        </w:rPr>
        <w:drawing>
          <wp:inline distT="0" distB="0" distL="0" distR="0" wp14:anchorId="2AE97E46" wp14:editId="5A9E02AB">
            <wp:extent cx="5731510" cy="8107045"/>
            <wp:effectExtent l="0" t="0" r="2540" b="8255"/>
            <wp:docPr id="1" name="รูปภาพ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5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F8BF" w14:textId="340284A4" w:rsidR="00BB5987" w:rsidRDefault="00BB5987" w:rsidP="00843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D49DA3E" w14:textId="77777777" w:rsidR="00F314F8" w:rsidRDefault="00F314F8" w:rsidP="00AE5079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2BECC14" w14:textId="77777777" w:rsidR="00F314F8" w:rsidRDefault="00F314F8" w:rsidP="00F314F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D47667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แบบสรุปข้อเสนอโครงการวิจัย (ตัวอย่าง)</w:t>
      </w:r>
    </w:p>
    <w:p w14:paraId="786E2B5E" w14:textId="77777777" w:rsidR="00F314F8" w:rsidRDefault="00F314F8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4E7DED2" w14:textId="77777777" w:rsidR="00F314F8" w:rsidRDefault="00F314F8" w:rsidP="00F314F8">
      <w:pPr>
        <w:spacing w:after="0" w:line="240" w:lineRule="auto"/>
        <w:ind w:hanging="284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1C29B5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1D8F7BA" wp14:editId="7ABC8CC4">
            <wp:extent cx="6225735" cy="4677392"/>
            <wp:effectExtent l="0" t="0" r="381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901" cy="46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2652" w14:textId="77777777" w:rsidR="00F314F8" w:rsidRDefault="00F314F8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4B369A0" w14:textId="12048B66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A1007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ตารางวิเคราะห์เพื่อพัฒนาโครงการวิจัยเพื่อสร้างการเปลี่ยนแปลง (</w:t>
      </w:r>
      <w:r w:rsidRPr="00A1007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Project Research Canvas) </w:t>
      </w:r>
    </w:p>
    <w:p w14:paraId="536480A0" w14:textId="51A75948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C191339" w14:textId="0903330C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ACA15D2" w14:textId="15B3F78D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42CA308" w14:textId="2F773656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B6C3F36" w14:textId="52C1B669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C7FB208" w14:textId="79DDDF94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FD72893" w14:textId="0C3C7A54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72DA3B6" w14:textId="7CEE439F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BA5280A" w14:textId="69FDFC72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FCA8212" w14:textId="26ECD285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654F3F5" w14:textId="641FEE52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806A458" w14:textId="71DB94AA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FE32FA7" w14:textId="19A7D0BE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5FFCFE8" w14:textId="77777777" w:rsidR="00A10079" w:rsidRDefault="00A10079" w:rsidP="00A10079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7025F44" w14:textId="5AC50DE8" w:rsidR="00843481" w:rsidRPr="00843481" w:rsidRDefault="00843481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แบบฟอร์มข้อเสนอโครงการวิจัยฉบับสมบูรณ์ (</w:t>
      </w: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Full proposal)</w:t>
      </w:r>
    </w:p>
    <w:p w14:paraId="43F5EE87" w14:textId="77777777" w:rsidR="00EE75C2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95567723"/>
      <w:bookmarkEnd w:id="0"/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</w:t>
      </w:r>
      <w:r w:rsidRPr="00100C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กรอบการวิจัย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“</w:t>
      </w:r>
      <w:r w:rsidR="00EE75C2" w:rsidRPr="00EE75C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การพัฒนาเมืองศูนย์กลางที่น่าอยู่และชาญฉลาด </w:t>
      </w:r>
    </w:p>
    <w:p w14:paraId="518A88D4" w14:textId="13EE9C7C" w:rsidR="00100C6C" w:rsidRPr="00100C6C" w:rsidRDefault="00EE75C2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75C2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EE75C2">
        <w:rPr>
          <w:rFonts w:ascii="TH SarabunPSK" w:eastAsia="Cordia New" w:hAnsi="TH SarabunPSK" w:cs="TH SarabunPSK"/>
          <w:b/>
          <w:bCs/>
          <w:sz w:val="32"/>
          <w:szCs w:val="32"/>
        </w:rPr>
        <w:t>Livable and Smart City)</w:t>
      </w:r>
      <w:r w:rsidR="00100C6C"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4AB01517" w14:textId="4EFB2606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EE75C2" w:rsidRPr="00EE75C2">
        <w:rPr>
          <w:rFonts w:ascii="TH SarabunPSK" w:eastAsia="Cordia New" w:hAnsi="TH SarabunPSK" w:cs="TH SarabunPSK"/>
          <w:sz w:val="32"/>
          <w:szCs w:val="32"/>
          <w:cs/>
        </w:rPr>
        <w:t>เมืองน่าอยู่อัจฉริยะ โดยกรอบยุทธศาสตร์การพัฒนาศูนย์เศรษฐกิจและสังคมเพื่อนำไปสู่การเปลี่ยนแปลงอย่างยั่งยืนของการจัดการท้องถิ่น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6025F8A8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2BC1350D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100C6C" w:rsidRPr="00100C6C" w14:paraId="471AC9F9" w14:textId="77777777" w:rsidTr="007C61C5">
        <w:tc>
          <w:tcPr>
            <w:tcW w:w="2263" w:type="dxa"/>
          </w:tcPr>
          <w:p w14:paraId="2E1CFC68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BDC9A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EE75C2" w:rsidRPr="00100C6C" w14:paraId="00C0D48C" w14:textId="77777777" w:rsidTr="007C61C5">
        <w:tc>
          <w:tcPr>
            <w:tcW w:w="2263" w:type="dxa"/>
          </w:tcPr>
          <w:p w14:paraId="1B9CA200" w14:textId="68665AEB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</w:tcPr>
          <w:p w14:paraId="62FF8C93" w14:textId="39BAC5E9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P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13 (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2)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ท้องถิ่น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โดยใช้วิทยาศาสตร์</w:t>
            </w:r>
            <w:r w:rsidRPr="00BF1D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F1D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วิจัยและนวัตกรรม</w:t>
            </w:r>
          </w:p>
        </w:tc>
      </w:tr>
      <w:tr w:rsidR="00EE75C2" w:rsidRPr="00100C6C" w14:paraId="689D69BD" w14:textId="77777777" w:rsidTr="007C61C5">
        <w:tc>
          <w:tcPr>
            <w:tcW w:w="2263" w:type="dxa"/>
          </w:tcPr>
          <w:p w14:paraId="69C340FA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02A0A9C4" w14:textId="0805971A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N20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EE75C2" w:rsidRPr="00100C6C" w14:paraId="512AB4BB" w14:textId="77777777" w:rsidTr="007C61C5">
        <w:tc>
          <w:tcPr>
            <w:tcW w:w="2263" w:type="dxa"/>
          </w:tcPr>
          <w:p w14:paraId="79EE77F0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4C7C21D5" w14:textId="636836A4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เมืองน่าอยู่อัจฉริยะ โดยกรอบยุทธศาสตร์การพัฒนาศูนย์เศรษฐกิจและสังคมเพื่อนำไปสู่การเปลี่ยนแปลงอย่างยั่งยืนของการจัดการท้องถิ่น</w:t>
            </w:r>
          </w:p>
        </w:tc>
      </w:tr>
      <w:tr w:rsidR="00EE75C2" w:rsidRPr="00100C6C" w14:paraId="363E6246" w14:textId="77777777" w:rsidTr="007C61C5">
        <w:tc>
          <w:tcPr>
            <w:tcW w:w="2263" w:type="dxa"/>
          </w:tcPr>
          <w:p w14:paraId="6E64474B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180FEE87" w14:textId="116DD642" w:rsidR="00EE75C2" w:rsidRPr="00EE75C2" w:rsidRDefault="00EE75C2" w:rsidP="00EE75C2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75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การพัฒนาเมืองศูนย์กลางที่น่าอยู่และชาญฉลาด (</w:t>
            </w:r>
            <w:r w:rsidRPr="00EE75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Livable and Smart City)</w:t>
            </w:r>
          </w:p>
        </w:tc>
      </w:tr>
      <w:tr w:rsidR="00EE75C2" w:rsidRPr="00100C6C" w14:paraId="569AB41D" w14:textId="77777777" w:rsidTr="007C61C5">
        <w:tc>
          <w:tcPr>
            <w:tcW w:w="2263" w:type="dxa"/>
          </w:tcPr>
          <w:p w14:paraId="124CD7DF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24195" w14:textId="473B5B2E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ให้เกิดการพัฒนาอย่างยั่งยืน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วิจัยและนวัตกรรม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และองค์กรปกครองส่วนท้องถิ่น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พร้อมทั้งพื้นที่ทดลองนวัตกรรมเชิงนโยบาย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มิติการพัฒนาคน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มิติสิ่งแวดล้อม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มิติเศรษฐกิจและความมั่งคั่ง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มิติความสงบสุขและความปลอดภัย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และมิติความเป็นหุ้นส่วนการพัฒนา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ของเป้าหมายการพัฒนาอย่างยั่งยื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</w:tr>
      <w:tr w:rsidR="00EE75C2" w:rsidRPr="00100C6C" w14:paraId="72416499" w14:textId="77777777" w:rsidTr="007C61C5">
        <w:tc>
          <w:tcPr>
            <w:tcW w:w="2263" w:type="dxa"/>
          </w:tcPr>
          <w:p w14:paraId="07FCA537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4F100BB" w14:textId="77777777" w:rsidR="00EE75C2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</w:p>
          <w:p w14:paraId="235F8DC9" w14:textId="77777777" w:rsidR="00EE75C2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จำนวนนโยบาย มาตรการ และกลไก ที่เป็นนวัตกรรมเชิงนโยบาย (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025AD8F2" w14:textId="7744A1C9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200 คน)</w:t>
            </w:r>
          </w:p>
        </w:tc>
      </w:tr>
      <w:tr w:rsidR="00EE75C2" w:rsidRPr="00100C6C" w14:paraId="586EC385" w14:textId="77777777" w:rsidTr="007C61C5">
        <w:tc>
          <w:tcPr>
            <w:tcW w:w="2263" w:type="dxa"/>
          </w:tcPr>
          <w:p w14:paraId="51BD33A0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2725D36" w14:textId="6CF61F94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2C4FBC87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A006083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B83306B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4080CC92" w14:textId="7004D1C4" w:rsidR="00843481" w:rsidRDefault="00843481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03F04750" w14:textId="0D4915BD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7D3A2B7" w14:textId="3B255B52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bookmarkEnd w:id="1"/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B03BBCC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2BF69821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205A8A1C" w:rsidR="00100C6C" w:rsidRPr="003A5A3C" w:rsidRDefault="00EE75C2" w:rsidP="00EE75C2">
      <w:pPr>
        <w:shd w:val="clear" w:color="auto" w:fill="FFFFFF"/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14"/>
          <w:szCs w:val="14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0C6C"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100C6C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1FD15559" w:rsidR="00100C6C" w:rsidRDefault="00EE75C2" w:rsidP="00EE75C2">
      <w:pPr>
        <w:shd w:val="clear" w:color="auto" w:fill="FFFFFF"/>
        <w:spacing w:before="240" w:after="0" w:line="240" w:lineRule="auto"/>
        <w:ind w:left="414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0C6C"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100C6C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08F6987C" w:rsidR="008830DD" w:rsidRDefault="008830DD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7448085" w14:textId="77777777" w:rsidR="00EE75C2" w:rsidRPr="008830DD" w:rsidRDefault="00EE75C2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5A3A5A12" w:rsidR="005336BB" w:rsidRPr="001A75FF" w:rsidRDefault="005336BB" w:rsidP="007111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7C61C5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2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7C61C5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7C61C5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7C61C5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bookmarkEnd w:id="2"/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196C028C" w14:textId="3039710A" w:rsidR="00E6120F" w:rsidRPr="00EE75C2" w:rsidRDefault="001507F5" w:rsidP="00E6120F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29C2A31F" w14:textId="64BCEC6A" w:rsidR="00036777" w:rsidRDefault="003E6487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37594D7F" w:rsidR="003E6487" w:rsidRPr="00926348" w:rsidRDefault="00926348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6A3EC034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6712D7B" w14:textId="4CB6C7B0" w:rsidR="002066E0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24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843"/>
        <w:gridCol w:w="1701"/>
      </w:tblGrid>
      <w:tr w:rsidR="00100C6C" w:rsidRPr="00FF702A" w14:paraId="4B306E64" w14:textId="77777777" w:rsidTr="00891D7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891D71">
        <w:tc>
          <w:tcPr>
            <w:tcW w:w="1843" w:type="dxa"/>
          </w:tcPr>
          <w:p w14:paraId="1C07C713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7A107911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891D71">
        <w:tc>
          <w:tcPr>
            <w:tcW w:w="1843" w:type="dxa"/>
          </w:tcPr>
          <w:p w14:paraId="54DF9809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2986635D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7C61C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DEE6CE9" w14:textId="3ED53263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3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7C61C5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7C61C5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7C61C5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1CD8744" w14:textId="77777777" w:rsidR="00EE75C2" w:rsidRDefault="00EE75C2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9B398F5" w14:textId="77777777" w:rsidR="00EE75C2" w:rsidRDefault="00EE75C2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9DD93DC" w14:textId="64CAF8B1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931F3F5" w14:textId="77777777" w:rsidTr="005D19FD">
        <w:tc>
          <w:tcPr>
            <w:tcW w:w="674" w:type="pct"/>
          </w:tcPr>
          <w:p w14:paraId="5F14A98B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4-6</w:t>
            </w:r>
          </w:p>
        </w:tc>
        <w:tc>
          <w:tcPr>
            <w:tcW w:w="2163" w:type="pct"/>
          </w:tcPr>
          <w:p w14:paraId="36B9270B" w14:textId="77777777" w:rsidR="005D19FD" w:rsidRPr="00AB7649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81B99E6" w14:textId="77777777" w:rsidR="005D19FD" w:rsidRPr="00AB7649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55EC02A4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A2E319B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77777777" w:rsidR="005D19FD" w:rsidRPr="00AB7649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7C61C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7C61C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7C61C5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7C61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7C61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7C61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7C61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7C61C5">
        <w:tc>
          <w:tcPr>
            <w:tcW w:w="2298" w:type="dxa"/>
          </w:tcPr>
          <w:p w14:paraId="5C409758" w14:textId="77777777" w:rsidR="005D19FD" w:rsidRDefault="005D19FD" w:rsidP="007C61C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7C61C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C07CCA7" w:rsidR="00123E27" w:rsidRPr="00123E27" w:rsidRDefault="00123E27" w:rsidP="00123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3E27">
              <w:rPr>
                <w:rFonts w:ascii="TH Sarabun New" w:hAnsi="TH Sarabun New" w:cs="TH Sarabun New"/>
                <w:sz w:val="28"/>
                <w:cs/>
              </w:rPr>
              <w:t>ระบุชื่อชุมชน/กลุ่มเป้าหมาย ตำบล 10 ตำบล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 พร้อมชื่อตัวแทนนวัตกรชุมชน อย่างน้อย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คนต่อ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</w:tc>
        <w:tc>
          <w:tcPr>
            <w:tcW w:w="2295" w:type="dxa"/>
          </w:tcPr>
          <w:p w14:paraId="7CAB624B" w14:textId="77777777" w:rsidR="005D19FD" w:rsidRDefault="005D19FD" w:rsidP="007C61C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7C61C5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7C61C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7C61C5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7C61C5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7C61C5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7C61C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7C61C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7C61C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7C61C5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3402E9" w:rsidP="007C61C5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7C61C5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7C61C5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7C61C5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7C61C5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3402E9" w:rsidP="007C61C5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636205D8" w14:textId="60D12A01" w:rsidR="003E6487" w:rsidRPr="001A75FF" w:rsidRDefault="005D19FD" w:rsidP="007B27EB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2C61A78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4982432A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</w:t>
      </w:r>
      <w:r w:rsidR="005D19F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ดำเนินงาน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 จะจ่ายเมื่อสิ้นสุดโครงการ)</w:t>
      </w: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bookmarkEnd w:id="4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55A1BF14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505AE434" w:rsidR="001A75FF" w:rsidRPr="00780300" w:rsidRDefault="00926348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="001A75FF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780300" w:rsidRDefault="001A75FF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4743C5" w14:paraId="3A645B61" w14:textId="77777777" w:rsidTr="001A75FF">
        <w:trPr>
          <w:jc w:val="center"/>
        </w:trPr>
        <w:tc>
          <w:tcPr>
            <w:tcW w:w="992" w:type="pct"/>
          </w:tcPr>
          <w:p w14:paraId="693962E2" w14:textId="21D8D759" w:rsidR="00780300" w:rsidRPr="00780300" w:rsidRDefault="00780300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  <w:lang w:bidi="th-TH"/>
              </w:rPr>
              <w:t>เฉพาะโครงการชุด</w:t>
            </w:r>
          </w:p>
        </w:tc>
        <w:tc>
          <w:tcPr>
            <w:tcW w:w="726" w:type="pct"/>
          </w:tcPr>
          <w:p w14:paraId="59935D54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5704892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F9CAF7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904BC20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B20B8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7186F8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053D021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4E74A285" w14:textId="77777777" w:rsidTr="00F159E1">
        <w:tblPrEx>
          <w:jc w:val="left"/>
        </w:tblPrEx>
        <w:tc>
          <w:tcPr>
            <w:tcW w:w="992" w:type="pct"/>
          </w:tcPr>
          <w:p w14:paraId="0C7F03F2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7FC71B0D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65AE26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BD694FD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1E75B2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595E197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FC32F9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33C617C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F159E1" w14:paraId="6DE0C3CC" w14:textId="77777777" w:rsidTr="00F159E1">
        <w:trPr>
          <w:jc w:val="center"/>
        </w:trPr>
        <w:tc>
          <w:tcPr>
            <w:tcW w:w="992" w:type="pct"/>
            <w:shd w:val="clear" w:color="auto" w:fill="E7E6E6" w:themeFill="background2"/>
          </w:tcPr>
          <w:p w14:paraId="0949B25A" w14:textId="0ECD4B5A" w:rsidR="00780300" w:rsidRPr="00F159E1" w:rsidRDefault="00780300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26" w:type="pct"/>
            <w:shd w:val="clear" w:color="auto" w:fill="E7E6E6" w:themeFill="background2"/>
          </w:tcPr>
          <w:p w14:paraId="6B4BD02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67C6CFC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E6DE81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96CE34A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41586553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733FA04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200B55A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17DDDB65" w14:textId="77777777" w:rsidTr="00F159E1">
        <w:tblPrEx>
          <w:jc w:val="left"/>
        </w:tblPrEx>
        <w:tc>
          <w:tcPr>
            <w:tcW w:w="992" w:type="pct"/>
          </w:tcPr>
          <w:p w14:paraId="79618DEA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2E8E3349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05232F1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C78FC9A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7F6A80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B258012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AF2EFF" w14:textId="77777777" w:rsidR="00F159E1" w:rsidRPr="004743C5" w:rsidRDefault="00F159E1" w:rsidP="007C61C5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3AABB3D" w14:textId="77777777" w:rsidR="00F159E1" w:rsidRPr="004743C5" w:rsidRDefault="00F159E1" w:rsidP="007C61C5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B4C533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31FDDAEB" w14:textId="59FFD61B" w:rsidR="0071119B" w:rsidRDefault="0071119B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46C5A140" w14:textId="26C7ED1E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EE05BB5" w14:textId="602B175A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702BC769" w14:textId="5A8E00AD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14BCDEAB" w14:textId="77777777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D222C4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077"/>
        <w:gridCol w:w="1077"/>
        <w:gridCol w:w="680"/>
      </w:tblGrid>
      <w:tr w:rsidR="005D19FD" w:rsidRPr="004743C5" w14:paraId="67225B2D" w14:textId="77777777" w:rsidTr="007C61C5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6A2647F1" w:rsidR="005D19FD" w:rsidRPr="001664BF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70BE4269" w:rsidR="005D19FD" w:rsidRPr="001664BF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D19DB4" w14:textId="77777777" w:rsidR="005D19FD" w:rsidRPr="004743C5" w:rsidRDefault="005D19FD" w:rsidP="007C61C5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58408F08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8235F4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00BBA4E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CF7180D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62A322" w14:textId="77777777" w:rsidR="005D19FD" w:rsidRPr="004F76B6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919254C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B89533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85B4AA4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703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E784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C3B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5FF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8D81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6B3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1EC8B88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8B5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D81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17B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9A5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3776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1E9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AFB522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99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B144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779E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9D0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F137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BB7" w14:textId="77777777" w:rsidR="005D19FD" w:rsidRPr="004743C5" w:rsidRDefault="005D19FD" w:rsidP="007C61C5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6CA9622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768AED91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AC8C03F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1284125F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FC1860C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6E407BC2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D8B5F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DB9075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D6B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E43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265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D0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7D0D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D5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63C6A6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24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4B8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70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B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CB1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385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F7A2832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6CAB707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9DC5790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5182F38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D82D37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F4B87D3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A67242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0D515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DF3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E6D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BB2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C2D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C06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C6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68824F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39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FE2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FF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CE1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72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33C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EE9305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FFF5CCA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297A6A6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EE0EC20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CF357B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943A6D1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6398CA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2A1CA2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81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073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E5A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39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4D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07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C06F5C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CA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1F9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F3F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9CD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CA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F00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F1E87BA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7C61C5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BF8878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53337B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1EAD66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308D7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F790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C2CBD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140B0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A89A10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A7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FC1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A73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C6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B1A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00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377DFD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086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02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1ED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94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F55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54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52A98B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5C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F7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F7C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87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A2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47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5011AF9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6E312740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6EBBB7B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3284A04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506B7A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C0BAB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5C8D78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E20A64E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6DB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97E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325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62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68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19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E8DDF99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04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A2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D5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C2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C6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42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CE3C69E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3C7C2E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18DEFD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D36DA9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6D3B6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8DEF7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127548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8499F4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EFA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60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88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82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E7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45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0789980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E7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97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B0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4B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EF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D1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AF16F9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DA59DF1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5A8E33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B22A04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CC7E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A3E7EA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8E99C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75D4E0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EE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E8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33F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09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08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D4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FE7145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54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95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30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9F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EE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46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DC6A81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B250B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4911F4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742AD3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FBB5D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7C3FB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A623C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8702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AE1AB3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293ACE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F65B3B9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BAC930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6905C2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B2D7A9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AC42AD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2ACB1A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45E7BE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519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CF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F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7F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5D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F2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4B5236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F1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E1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75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59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67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C0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3483614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41CB403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C329F6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D19CA6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76635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5CD50C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A1A6A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038E3C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B38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7CD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D9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90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DE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A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7AC475D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B8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2B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49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BA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C9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24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AF6236A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3AAF61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166C1A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1F097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BAFB4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B461BC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A52E8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B8296E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2D1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8A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CD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99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04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8D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EE0A8C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60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4A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3C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93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D9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D3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B95AD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38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8C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3D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4A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D26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44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0166AF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A83A62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78AC0F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118F16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F124E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22185C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156D7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EB59C8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C0944D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3C185B2A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6E3F9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598940F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18E32C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73EB71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039D9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4D39FA4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289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CF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63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91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2B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73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9E47A7A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52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99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FA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BE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8B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A1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CF91BC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3B4B2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6BFC15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67C3E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8D2297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18E745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11A52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931EC5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ED5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6C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7CA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C4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7B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CA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5FBBE4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79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668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C9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EF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97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CB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D63FB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B80F3D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2D894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9F834C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0D4A7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2EDF24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75234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3D6B73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370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D3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FB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C1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89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0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017F3A9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8F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57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68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78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92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00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4FFCE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6C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E9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07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AB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16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94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69FB1F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837FB2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4C690E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0B2B5F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FB340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07909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43A6F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69FE36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B7A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1A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71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B0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60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55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87A0E55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73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7D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2B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64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D0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B1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0267F6E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D84920B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71E38E8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1E0C04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3CD31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67AB96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D285A8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A6651B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65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6C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53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17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18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6A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76B53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345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3C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29F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95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40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CC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DCE8EB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C135ECB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E285AB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D2D684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205B23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F9407E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D003423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7F5BD4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8CA9533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9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B5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3A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C1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48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D0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4E1E54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CA9613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CEC3AD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9AC93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6EF4B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EB6EAB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61EA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54B5A0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FA7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F9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A9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5C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25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E6C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9A6B182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885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F84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5B0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FDD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61A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DD1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3270806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7777777" w:rsidR="005D19FD" w:rsidRPr="004743C5" w:rsidRDefault="005D19FD" w:rsidP="007C6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7C61C5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7C6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ListParagraph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7C61C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7C61C5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7C61C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7C61C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7C61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7C61C5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7C61C5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7C61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7C61C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7C61C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7C61C5">
        <w:tc>
          <w:tcPr>
            <w:tcW w:w="772" w:type="dxa"/>
          </w:tcPr>
          <w:p w14:paraId="43E11614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7C61C5">
        <w:tc>
          <w:tcPr>
            <w:tcW w:w="772" w:type="dxa"/>
          </w:tcPr>
          <w:p w14:paraId="55A116A5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7C61C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673BD4B" w14:textId="3F36734C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ListParagraph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4DE0AD84" w14:textId="3F6D7EC4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7C61C5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7C61C5">
        <w:tc>
          <w:tcPr>
            <w:tcW w:w="1771" w:type="dxa"/>
          </w:tcPr>
          <w:p w14:paraId="12CD13B0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7C61C5">
        <w:tc>
          <w:tcPr>
            <w:tcW w:w="1771" w:type="dxa"/>
          </w:tcPr>
          <w:p w14:paraId="27998C45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7C61C5">
        <w:tc>
          <w:tcPr>
            <w:tcW w:w="1771" w:type="dxa"/>
          </w:tcPr>
          <w:p w14:paraId="474FF12D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7C61C5">
        <w:tc>
          <w:tcPr>
            <w:tcW w:w="1771" w:type="dxa"/>
          </w:tcPr>
          <w:p w14:paraId="2DB67F91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7C61C5">
        <w:tc>
          <w:tcPr>
            <w:tcW w:w="1771" w:type="dxa"/>
          </w:tcPr>
          <w:p w14:paraId="4CF3E32F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7C61C5">
        <w:tc>
          <w:tcPr>
            <w:tcW w:w="1771" w:type="dxa"/>
          </w:tcPr>
          <w:p w14:paraId="4EB8FE81" w14:textId="77777777" w:rsidR="005D19FD" w:rsidRPr="0097015F" w:rsidRDefault="005D19FD" w:rsidP="007C61C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7C61C5">
        <w:tc>
          <w:tcPr>
            <w:tcW w:w="1771" w:type="dxa"/>
          </w:tcPr>
          <w:p w14:paraId="726FA9D4" w14:textId="77777777" w:rsidR="005D19FD" w:rsidRPr="0097015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7C61C5">
        <w:tc>
          <w:tcPr>
            <w:tcW w:w="1771" w:type="dxa"/>
          </w:tcPr>
          <w:p w14:paraId="57D8BE49" w14:textId="77777777" w:rsidR="005D19FD" w:rsidRPr="0097015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7C61C5">
        <w:tc>
          <w:tcPr>
            <w:tcW w:w="1771" w:type="dxa"/>
          </w:tcPr>
          <w:p w14:paraId="1F277830" w14:textId="77777777" w:rsidR="005D19FD" w:rsidRPr="0097015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7C61C5">
        <w:tc>
          <w:tcPr>
            <w:tcW w:w="1771" w:type="dxa"/>
          </w:tcPr>
          <w:p w14:paraId="5BDC400D" w14:textId="77777777" w:rsidR="005D19FD" w:rsidRPr="0097015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7C61C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90FDA48" w14:textId="77777777" w:rsidR="005D19FD" w:rsidRPr="0011774F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7C61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7C61C5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7C61C5">
        <w:tc>
          <w:tcPr>
            <w:tcW w:w="3326" w:type="dxa"/>
          </w:tcPr>
          <w:p w14:paraId="2DBA539C" w14:textId="77777777" w:rsidR="005D19FD" w:rsidRPr="0011774F" w:rsidRDefault="005D19FD" w:rsidP="007C61C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7C61C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7C61C5">
        <w:tc>
          <w:tcPr>
            <w:tcW w:w="3326" w:type="dxa"/>
          </w:tcPr>
          <w:p w14:paraId="04C700C9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7C61C5">
        <w:tc>
          <w:tcPr>
            <w:tcW w:w="3326" w:type="dxa"/>
          </w:tcPr>
          <w:p w14:paraId="58DD7713" w14:textId="77777777" w:rsidR="005D19FD" w:rsidRPr="0011774F" w:rsidRDefault="005D19FD" w:rsidP="007C61C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7C61C5">
        <w:tc>
          <w:tcPr>
            <w:tcW w:w="3326" w:type="dxa"/>
          </w:tcPr>
          <w:p w14:paraId="26046951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7C61C5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7C61C5">
        <w:tc>
          <w:tcPr>
            <w:tcW w:w="3326" w:type="dxa"/>
          </w:tcPr>
          <w:p w14:paraId="7BBA32B5" w14:textId="77777777" w:rsidR="005D19FD" w:rsidRPr="0011774F" w:rsidRDefault="005D19FD" w:rsidP="007C61C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7C61C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7C61C5">
        <w:tc>
          <w:tcPr>
            <w:tcW w:w="3326" w:type="dxa"/>
          </w:tcPr>
          <w:p w14:paraId="136B94B3" w14:textId="77777777" w:rsidR="005D19FD" w:rsidRPr="0011774F" w:rsidRDefault="005D19FD" w:rsidP="007C61C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7C61C5">
        <w:tc>
          <w:tcPr>
            <w:tcW w:w="3326" w:type="dxa"/>
          </w:tcPr>
          <w:p w14:paraId="1E235ECF" w14:textId="77777777" w:rsidR="005D19FD" w:rsidRPr="0011774F" w:rsidRDefault="005D19FD" w:rsidP="007C61C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7C61C5">
        <w:tc>
          <w:tcPr>
            <w:tcW w:w="3326" w:type="dxa"/>
          </w:tcPr>
          <w:p w14:paraId="5449AACA" w14:textId="77777777" w:rsidR="005D19FD" w:rsidRPr="0011774F" w:rsidRDefault="005D19FD" w:rsidP="007C61C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7C61C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7C61C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7C61C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2CB6F63A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0DA14" w14:textId="5B8ADDEC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08A77" w14:textId="77777777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7C61C5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4A2B7D4D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7C61C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7C61C5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7C61C5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7C61C5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7C61C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7C61C5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7C61C5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7C61C5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7C61C5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7C61C5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7C61C5">
        <w:tc>
          <w:tcPr>
            <w:tcW w:w="3515" w:type="dxa"/>
          </w:tcPr>
          <w:p w14:paraId="530E9404" w14:textId="77777777" w:rsidR="005D19FD" w:rsidRPr="00AF087C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7C61C5">
        <w:tc>
          <w:tcPr>
            <w:tcW w:w="3515" w:type="dxa"/>
          </w:tcPr>
          <w:p w14:paraId="534768E9" w14:textId="77777777" w:rsidR="005D19FD" w:rsidRPr="00AF087C" w:rsidRDefault="005D19FD" w:rsidP="007C61C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7C61C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7C61C5">
        <w:tc>
          <w:tcPr>
            <w:tcW w:w="3515" w:type="dxa"/>
          </w:tcPr>
          <w:p w14:paraId="595B84C8" w14:textId="77777777" w:rsidR="005D19FD" w:rsidRPr="00DA38E7" w:rsidRDefault="005D19FD" w:rsidP="007C61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7C61C5">
        <w:tc>
          <w:tcPr>
            <w:tcW w:w="3515" w:type="dxa"/>
          </w:tcPr>
          <w:p w14:paraId="569F020A" w14:textId="77777777" w:rsidR="005D19FD" w:rsidRPr="00090905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7C61C5">
        <w:tc>
          <w:tcPr>
            <w:tcW w:w="3515" w:type="dxa"/>
          </w:tcPr>
          <w:p w14:paraId="509E7B1C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7C61C5">
        <w:tc>
          <w:tcPr>
            <w:tcW w:w="3515" w:type="dxa"/>
          </w:tcPr>
          <w:p w14:paraId="2CD06EDD" w14:textId="77777777" w:rsidR="005D19FD" w:rsidRPr="00EA569A" w:rsidRDefault="005D19FD" w:rsidP="007C61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7C61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7C61C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7C61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1B44891D" w14:textId="77777777" w:rsidR="005D19FD" w:rsidRPr="007B0B0D" w:rsidRDefault="005D19FD" w:rsidP="007C61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7C61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7C61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7C61C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7C61C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7C61C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7C61C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71032E6F" w14:textId="77777777" w:rsidR="005D19FD" w:rsidRPr="00EA569A" w:rsidRDefault="005D19FD" w:rsidP="007C61C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7C61C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7C61C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7C61C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7C61C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7C61C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7C61C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7C61C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7C61C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7C61C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7C61C5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7C61C5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7C61C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7C61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7C61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6D7CDF01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84193B" w14:textId="68C8CD9D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4F06D" w14:textId="77777777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ListParagraph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7"/>
        <w:gridCol w:w="1724"/>
        <w:gridCol w:w="2057"/>
        <w:gridCol w:w="2057"/>
        <w:gridCol w:w="2057"/>
      </w:tblGrid>
      <w:tr w:rsidR="005D19FD" w:rsidRPr="0089351C" w14:paraId="0F18CD25" w14:textId="77777777" w:rsidTr="007C61C5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7C61C5">
        <w:tc>
          <w:tcPr>
            <w:tcW w:w="701" w:type="pct"/>
          </w:tcPr>
          <w:p w14:paraId="4582C481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1-3</w:t>
            </w:r>
          </w:p>
          <w:p w14:paraId="44B96E51" w14:textId="77777777" w:rsidR="005D19FD" w:rsidRPr="00DA4F70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8C9F105" w14:textId="77777777" w:rsidR="005D19FD" w:rsidRPr="00DA4F70" w:rsidRDefault="005D19FD" w:rsidP="007C61C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eastAsia="Calibri" w:hAnsi="TH SarabunPSK" w:cs="TH SarabunPSK"/>
                <w:sz w:val="24"/>
                <w:szCs w:val="24"/>
              </w:rPr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7C61C5">
        <w:tc>
          <w:tcPr>
            <w:tcW w:w="701" w:type="pct"/>
          </w:tcPr>
          <w:p w14:paraId="53188540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DA4F70">
              <w:rPr>
                <w:rFonts w:ascii="TH SarabunPSK" w:hAnsi="TH SarabunPSK" w:cs="TH SarabunPSK"/>
                <w:sz w:val="28"/>
              </w:rPr>
              <w:t>4-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EBCDA4A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5E0F3441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6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D19FD" w:rsidRPr="0089351C" w14:paraId="3425F0F3" w14:textId="77777777" w:rsidTr="007C61C5">
        <w:tc>
          <w:tcPr>
            <w:tcW w:w="701" w:type="pct"/>
          </w:tcPr>
          <w:p w14:paraId="66FEA35C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F70">
              <w:rPr>
                <w:rFonts w:ascii="TH SarabunPSK" w:hAnsi="TH SarabunPSK" w:cs="TH SarabunPSK"/>
                <w:sz w:val="28"/>
              </w:rPr>
              <w:t>-12</w:t>
            </w:r>
          </w:p>
          <w:p w14:paraId="51CDEDBE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4266C63" w14:textId="77777777" w:rsidR="005D19FD" w:rsidRPr="00DA4F70" w:rsidRDefault="005D19FD" w:rsidP="007C61C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004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 12 เดือน</w:t>
            </w:r>
          </w:p>
        </w:tc>
        <w:tc>
          <w:tcPr>
            <w:tcW w:w="939" w:type="pct"/>
          </w:tcPr>
          <w:p w14:paraId="3118EE0E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4714BA1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6F3056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9E2CB5" w14:textId="77777777" w:rsidR="005D19FD" w:rsidRPr="0089351C" w:rsidRDefault="005D19FD" w:rsidP="007C61C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7C61C5">
        <w:tc>
          <w:tcPr>
            <w:tcW w:w="2268" w:type="dxa"/>
            <w:vAlign w:val="center"/>
          </w:tcPr>
          <w:p w14:paraId="2AC629E5" w14:textId="77777777" w:rsidR="005D19FD" w:rsidRPr="008146B6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7C61C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7C61C5">
        <w:tc>
          <w:tcPr>
            <w:tcW w:w="2268" w:type="dxa"/>
          </w:tcPr>
          <w:p w14:paraId="3D61FEBA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7C61C5">
        <w:tc>
          <w:tcPr>
            <w:tcW w:w="2268" w:type="dxa"/>
          </w:tcPr>
          <w:p w14:paraId="1F936B14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7C61C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71119B">
      <w:footerReference w:type="default" r:id="rId13"/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A49F" w14:textId="77777777" w:rsidR="00932E95" w:rsidRDefault="00932E95" w:rsidP="00AE1EEF">
      <w:pPr>
        <w:spacing w:after="0" w:line="240" w:lineRule="auto"/>
      </w:pPr>
      <w:r>
        <w:separator/>
      </w:r>
    </w:p>
  </w:endnote>
  <w:endnote w:type="continuationSeparator" w:id="0">
    <w:p w14:paraId="024CD469" w14:textId="77777777" w:rsidR="00932E95" w:rsidRDefault="00932E95" w:rsidP="00AE1EEF">
      <w:pPr>
        <w:spacing w:after="0" w:line="240" w:lineRule="auto"/>
      </w:pPr>
      <w:r>
        <w:continuationSeparator/>
      </w:r>
    </w:p>
  </w:endnote>
  <w:endnote w:type="continuationNotice" w:id="1">
    <w:p w14:paraId="4C90A99E" w14:textId="77777777" w:rsidR="007C61C5" w:rsidRDefault="007C6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96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2FF0F" w14:textId="3E0DFBDC" w:rsidR="00542FA2" w:rsidRPr="0071119B" w:rsidRDefault="0071119B" w:rsidP="0071119B">
            <w:pPr>
              <w:pStyle w:val="Footer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D275" w14:textId="77777777" w:rsidR="00932E95" w:rsidRDefault="00932E95" w:rsidP="00AE1EEF">
      <w:pPr>
        <w:spacing w:after="0" w:line="240" w:lineRule="auto"/>
      </w:pPr>
      <w:r>
        <w:separator/>
      </w:r>
    </w:p>
  </w:footnote>
  <w:footnote w:type="continuationSeparator" w:id="0">
    <w:p w14:paraId="16B6350D" w14:textId="77777777" w:rsidR="00932E95" w:rsidRDefault="00932E95" w:rsidP="00AE1EEF">
      <w:pPr>
        <w:spacing w:after="0" w:line="240" w:lineRule="auto"/>
      </w:pPr>
      <w:r>
        <w:continuationSeparator/>
      </w:r>
    </w:p>
  </w:footnote>
  <w:footnote w:type="continuationNotice" w:id="1">
    <w:p w14:paraId="0A976971" w14:textId="77777777" w:rsidR="007C61C5" w:rsidRDefault="007C61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29"/>
  </w:num>
  <w:num w:numId="8" w16cid:durableId="1717242748">
    <w:abstractNumId w:val="14"/>
  </w:num>
  <w:num w:numId="9" w16cid:durableId="1315988001">
    <w:abstractNumId w:val="30"/>
  </w:num>
  <w:num w:numId="10" w16cid:durableId="424156554">
    <w:abstractNumId w:val="23"/>
  </w:num>
  <w:num w:numId="11" w16cid:durableId="1641496519">
    <w:abstractNumId w:val="31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8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560C2"/>
    <w:rsid w:val="00167311"/>
    <w:rsid w:val="00172EB4"/>
    <w:rsid w:val="001819E3"/>
    <w:rsid w:val="00195E61"/>
    <w:rsid w:val="001A1CDB"/>
    <w:rsid w:val="001A75FF"/>
    <w:rsid w:val="001A7711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0A5C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02E9"/>
    <w:rsid w:val="0034414D"/>
    <w:rsid w:val="0035635A"/>
    <w:rsid w:val="00361BCD"/>
    <w:rsid w:val="00361E64"/>
    <w:rsid w:val="00375A55"/>
    <w:rsid w:val="00382AF6"/>
    <w:rsid w:val="003872D0"/>
    <w:rsid w:val="003D326A"/>
    <w:rsid w:val="003D3C9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1C0B"/>
    <w:rsid w:val="00462C1F"/>
    <w:rsid w:val="00462D9A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110B5"/>
    <w:rsid w:val="00516FAD"/>
    <w:rsid w:val="00523C23"/>
    <w:rsid w:val="0053081D"/>
    <w:rsid w:val="005336BB"/>
    <w:rsid w:val="00537E7C"/>
    <w:rsid w:val="00542FA2"/>
    <w:rsid w:val="00575A61"/>
    <w:rsid w:val="00590904"/>
    <w:rsid w:val="00592B68"/>
    <w:rsid w:val="00593479"/>
    <w:rsid w:val="00596322"/>
    <w:rsid w:val="005A2484"/>
    <w:rsid w:val="005B4B63"/>
    <w:rsid w:val="005B6483"/>
    <w:rsid w:val="005C165D"/>
    <w:rsid w:val="005D19F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2667"/>
    <w:rsid w:val="006A2C8F"/>
    <w:rsid w:val="006B48EC"/>
    <w:rsid w:val="006C4CFF"/>
    <w:rsid w:val="006D25C3"/>
    <w:rsid w:val="006F3005"/>
    <w:rsid w:val="007017C8"/>
    <w:rsid w:val="00706877"/>
    <w:rsid w:val="0071119B"/>
    <w:rsid w:val="00715359"/>
    <w:rsid w:val="00716D18"/>
    <w:rsid w:val="00727561"/>
    <w:rsid w:val="00734AF7"/>
    <w:rsid w:val="00741F48"/>
    <w:rsid w:val="00742EA5"/>
    <w:rsid w:val="00764E4B"/>
    <w:rsid w:val="007710F2"/>
    <w:rsid w:val="00780300"/>
    <w:rsid w:val="00792DE8"/>
    <w:rsid w:val="007B1F41"/>
    <w:rsid w:val="007B27EB"/>
    <w:rsid w:val="007B5F98"/>
    <w:rsid w:val="007C4A9F"/>
    <w:rsid w:val="007C61C5"/>
    <w:rsid w:val="007E1B84"/>
    <w:rsid w:val="007F4809"/>
    <w:rsid w:val="007F6CC7"/>
    <w:rsid w:val="008146B6"/>
    <w:rsid w:val="0083135E"/>
    <w:rsid w:val="00835278"/>
    <w:rsid w:val="00843481"/>
    <w:rsid w:val="0084611E"/>
    <w:rsid w:val="008472E6"/>
    <w:rsid w:val="00847804"/>
    <w:rsid w:val="00847F94"/>
    <w:rsid w:val="008529AF"/>
    <w:rsid w:val="00856FF7"/>
    <w:rsid w:val="008709B0"/>
    <w:rsid w:val="00875F25"/>
    <w:rsid w:val="008830DD"/>
    <w:rsid w:val="00891BE4"/>
    <w:rsid w:val="00891D71"/>
    <w:rsid w:val="008B4595"/>
    <w:rsid w:val="008C64C7"/>
    <w:rsid w:val="008D0198"/>
    <w:rsid w:val="008E1FC2"/>
    <w:rsid w:val="008E2BC1"/>
    <w:rsid w:val="008F1DBA"/>
    <w:rsid w:val="008F6A40"/>
    <w:rsid w:val="009118F4"/>
    <w:rsid w:val="009131B7"/>
    <w:rsid w:val="009150C3"/>
    <w:rsid w:val="00926348"/>
    <w:rsid w:val="00932E95"/>
    <w:rsid w:val="009551C1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0079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71125"/>
    <w:rsid w:val="00A72429"/>
    <w:rsid w:val="00A91F91"/>
    <w:rsid w:val="00AA1010"/>
    <w:rsid w:val="00AA74A9"/>
    <w:rsid w:val="00AA7C4C"/>
    <w:rsid w:val="00AB2C58"/>
    <w:rsid w:val="00AB55B3"/>
    <w:rsid w:val="00AC4418"/>
    <w:rsid w:val="00AC5120"/>
    <w:rsid w:val="00AD5D49"/>
    <w:rsid w:val="00AE1EEF"/>
    <w:rsid w:val="00AE5079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B5987"/>
    <w:rsid w:val="00BC515A"/>
    <w:rsid w:val="00BD21E2"/>
    <w:rsid w:val="00BD22BA"/>
    <w:rsid w:val="00BD42E3"/>
    <w:rsid w:val="00BE14C1"/>
    <w:rsid w:val="00BE5DA9"/>
    <w:rsid w:val="00C15BD4"/>
    <w:rsid w:val="00C16213"/>
    <w:rsid w:val="00C4782D"/>
    <w:rsid w:val="00C5229C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47667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D34B4"/>
    <w:rsid w:val="00DD46F1"/>
    <w:rsid w:val="00DD498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74FD7"/>
    <w:rsid w:val="00E931A7"/>
    <w:rsid w:val="00EB56F4"/>
    <w:rsid w:val="00EB7F74"/>
    <w:rsid w:val="00EC754D"/>
    <w:rsid w:val="00EC7E38"/>
    <w:rsid w:val="00ED3F47"/>
    <w:rsid w:val="00ED4C21"/>
    <w:rsid w:val="00EE6960"/>
    <w:rsid w:val="00EE75C2"/>
    <w:rsid w:val="00EF4343"/>
    <w:rsid w:val="00F04A41"/>
    <w:rsid w:val="00F06EC8"/>
    <w:rsid w:val="00F159E1"/>
    <w:rsid w:val="00F314F8"/>
    <w:rsid w:val="00F42E29"/>
    <w:rsid w:val="00F43C21"/>
    <w:rsid w:val="00F45B54"/>
    <w:rsid w:val="00F569FA"/>
    <w:rsid w:val="00F65F82"/>
    <w:rsid w:val="00F84E92"/>
    <w:rsid w:val="00F940CF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558BF9B2-70A4-4C37-B6B9-C323D293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9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7" ma:contentTypeDescription="สร้างเอกสารใหม่" ma:contentTypeScope="" ma:versionID="c686491fc2bf64a38e70a4c867f879f4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1ef10992e2b118929044912ba5beb841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106-9BF6-4C42-8B98-1C4425BF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0F8A6-AEC1-4A9A-BA93-0B6C260D1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3FFEF-A1E5-4A3D-A30E-B1491D953837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4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4942</Words>
  <Characters>28174</Characters>
  <Application>Microsoft Office Word</Application>
  <DocSecurity>4</DocSecurity>
  <Lines>234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Ratchanok Sahaworarak</cp:lastModifiedBy>
  <cp:revision>28</cp:revision>
  <cp:lastPrinted>2020-12-09T10:10:00Z</cp:lastPrinted>
  <dcterms:created xsi:type="dcterms:W3CDTF">2022-11-10T09:34:00Z</dcterms:created>
  <dcterms:modified xsi:type="dcterms:W3CDTF">2022-12-14T10:30:00Z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